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B167D" w14:textId="23ACBE0D" w:rsidR="00610C6D" w:rsidRDefault="00610C6D" w:rsidP="00B9399A">
      <w:pPr>
        <w:pStyle w:val="Titel"/>
      </w:pPr>
      <w:r w:rsidRPr="00CD48F7">
        <w:rPr>
          <w:b w:val="0"/>
          <w:bCs/>
          <w:noProof/>
          <w:sz w:val="68"/>
          <w:szCs w:val="68"/>
        </w:rPr>
        <w:drawing>
          <wp:anchor distT="0" distB="0" distL="114300" distR="114300" simplePos="0" relativeHeight="251658240" behindDoc="0" locked="0" layoutInCell="1" allowOverlap="1" wp14:anchorId="3481DC65" wp14:editId="0193D773">
            <wp:simplePos x="0" y="0"/>
            <wp:positionH relativeFrom="page">
              <wp:posOffset>334978</wp:posOffset>
            </wp:positionH>
            <wp:positionV relativeFrom="margin">
              <wp:posOffset>-393065</wp:posOffset>
            </wp:positionV>
            <wp:extent cx="6790055" cy="899795"/>
            <wp:effectExtent l="0" t="0" r="0" b="0"/>
            <wp:wrapSquare wrapText="bothSides"/>
            <wp:docPr id="1" name="Grafik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90055" cy="899795"/>
                    </a:xfrm>
                    <a:prstGeom prst="rect">
                      <a:avLst/>
                    </a:prstGeom>
                  </pic:spPr>
                </pic:pic>
              </a:graphicData>
            </a:graphic>
            <wp14:sizeRelH relativeFrom="page">
              <wp14:pctWidth>0</wp14:pctWidth>
            </wp14:sizeRelH>
            <wp14:sizeRelV relativeFrom="page">
              <wp14:pctHeight>0</wp14:pctHeight>
            </wp14:sizeRelV>
          </wp:anchor>
        </w:drawing>
      </w:r>
    </w:p>
    <w:p w14:paraId="2483F53F" w14:textId="64D62A28" w:rsidR="00616BE9" w:rsidRDefault="00FA54DD" w:rsidP="004C01EC">
      <w:pPr>
        <w:pStyle w:val="Titel"/>
        <w:jc w:val="left"/>
      </w:pPr>
      <w:r>
        <w:rPr>
          <w:rStyle w:val="SchwacheHervorhebung"/>
          <w:i w:val="0"/>
          <w:iCs w:val="0"/>
          <w:noProof/>
          <w:color w:val="auto"/>
        </w:rPr>
        <w:drawing>
          <wp:anchor distT="0" distB="0" distL="114300" distR="114300" simplePos="0" relativeHeight="251658243" behindDoc="0" locked="0" layoutInCell="1" allowOverlap="1" wp14:anchorId="7E01CB62" wp14:editId="1213C8A7">
            <wp:simplePos x="0" y="0"/>
            <wp:positionH relativeFrom="column">
              <wp:posOffset>-914400</wp:posOffset>
            </wp:positionH>
            <wp:positionV relativeFrom="paragraph">
              <wp:posOffset>1777217</wp:posOffset>
            </wp:positionV>
            <wp:extent cx="7665682" cy="5113571"/>
            <wp:effectExtent l="0" t="0" r="0" b="0"/>
            <wp:wrapSquare wrapText="bothSides"/>
            <wp:docPr id="1771396630" name="Grafik 1" descr="Ein Bild, das Elektronik, Megafon, Lautsprech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96630" name="Grafik 1" descr="Ein Bild, das Elektronik, Megafon, Lautsprecher, drauß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5682" cy="5113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AC4" w:rsidRPr="00065797">
        <w:t>Inclusion of P</w:t>
      </w:r>
      <w:r w:rsidR="004C01EC">
        <w:t>ersons</w:t>
      </w:r>
      <w:r w:rsidR="00CB0AC4" w:rsidRPr="00065797">
        <w:t xml:space="preserve"> with Disabilities in Anticipatory Action </w:t>
      </w:r>
      <w:r w:rsidR="00CB0AC4" w:rsidRPr="005C4AD2">
        <w:rPr>
          <w:color w:val="FCB216"/>
          <w:sz w:val="60"/>
          <w:szCs w:val="60"/>
        </w:rPr>
        <w:t>Findings and Lessons Learned</w:t>
      </w:r>
    </w:p>
    <w:p w14:paraId="5D9B8622" w14:textId="39D29AE4" w:rsidR="00823E4A" w:rsidRDefault="00616BE9" w:rsidP="00823E4A">
      <w:pPr>
        <w:pStyle w:val="Titel"/>
      </w:pPr>
      <w:r w:rsidRPr="00155A8D">
        <w:rPr>
          <w:noProof/>
          <w:sz w:val="22"/>
          <w:szCs w:val="20"/>
        </w:rPr>
        <w:drawing>
          <wp:anchor distT="0" distB="0" distL="114300" distR="114300" simplePos="0" relativeHeight="251658241" behindDoc="0" locked="0" layoutInCell="1" allowOverlap="1" wp14:anchorId="2235E1B4" wp14:editId="5CF97B7E">
            <wp:simplePos x="0" y="0"/>
            <wp:positionH relativeFrom="column">
              <wp:posOffset>2037330</wp:posOffset>
            </wp:positionH>
            <wp:positionV relativeFrom="paragraph">
              <wp:posOffset>5586205</wp:posOffset>
            </wp:positionV>
            <wp:extent cx="4011295" cy="718185"/>
            <wp:effectExtent l="0" t="0" r="8255" b="5715"/>
            <wp:wrapSquare wrapText="bothSides"/>
            <wp:docPr id="14" name="Picture 14" descr="Disability-inclusive DRR Network logo with the following text: this project is supported by the Disability-inclusive Disaster Risk Reduction Network (DiDRRN) of which ASB, CBM, CDD, and MI are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ability-inclusive DRR Network logo with the following text: this project is supported by the Disability-inclusive Disaster Risk Reduction Network (DiDRRN) of which ASB, CBM, CDD, and MI are members. "/>
                    <pic:cNvPicPr/>
                  </pic:nvPicPr>
                  <pic:blipFill>
                    <a:blip r:embed="rId13">
                      <a:extLst>
                        <a:ext uri="{28A0092B-C50C-407E-A947-70E740481C1C}">
                          <a14:useLocalDpi xmlns:a14="http://schemas.microsoft.com/office/drawing/2010/main" val="0"/>
                        </a:ext>
                      </a:extLst>
                    </a:blip>
                    <a:stretch>
                      <a:fillRect/>
                    </a:stretch>
                  </pic:blipFill>
                  <pic:spPr>
                    <a:xfrm>
                      <a:off x="0" y="0"/>
                      <a:ext cx="4011295" cy="718185"/>
                    </a:xfrm>
                    <a:prstGeom prst="rect">
                      <a:avLst/>
                    </a:prstGeom>
                  </pic:spPr>
                </pic:pic>
              </a:graphicData>
            </a:graphic>
            <wp14:sizeRelH relativeFrom="margin">
              <wp14:pctWidth>0</wp14:pctWidth>
            </wp14:sizeRelH>
            <wp14:sizeRelV relativeFrom="margin">
              <wp14:pctHeight>0</wp14:pctHeight>
            </wp14:sizeRelV>
          </wp:anchor>
        </w:drawing>
      </w:r>
      <w:r w:rsidR="00823E4A">
        <w:br w:type="page"/>
      </w:r>
    </w:p>
    <w:bookmarkStart w:id="0" w:name="_Toc151985453" w:displacedByCustomXml="next"/>
    <w:sdt>
      <w:sdtPr>
        <w:rPr>
          <w:rFonts w:ascii="Source Sans Pro" w:eastAsiaTheme="minorHAnsi" w:hAnsi="Source Sans Pro" w:cstheme="minorBidi"/>
          <w:color w:val="auto"/>
          <w:kern w:val="2"/>
          <w:sz w:val="22"/>
          <w:szCs w:val="22"/>
          <w:lang w:val="en-GB" w:eastAsia="en-US"/>
          <w14:ligatures w14:val="standardContextual"/>
        </w:rPr>
        <w:id w:val="-1089992879"/>
        <w:docPartObj>
          <w:docPartGallery w:val="Table of Contents"/>
          <w:docPartUnique/>
        </w:docPartObj>
      </w:sdtPr>
      <w:sdtEndPr>
        <w:rPr>
          <w:b/>
          <w:bCs/>
        </w:rPr>
      </w:sdtEndPr>
      <w:sdtContent>
        <w:p w14:paraId="40832ED9" w14:textId="76AC3EC2" w:rsidR="00795655" w:rsidRPr="00795655" w:rsidRDefault="00D82554">
          <w:pPr>
            <w:pStyle w:val="Inhaltsverzeichnisberschrift"/>
            <w:rPr>
              <w:rStyle w:val="berschrift1Zchn"/>
            </w:rPr>
          </w:pPr>
          <w:r>
            <w:rPr>
              <w:rStyle w:val="berschrift1Zchn"/>
            </w:rPr>
            <w:t>Content</w:t>
          </w:r>
        </w:p>
        <w:p w14:paraId="6DED009F" w14:textId="35D35908" w:rsidR="00421DF2" w:rsidRDefault="00795655">
          <w:pPr>
            <w:pStyle w:val="Verzeichnis1"/>
            <w:tabs>
              <w:tab w:val="right" w:leader="dot" w:pos="9016"/>
            </w:tabs>
            <w:rPr>
              <w:rFonts w:asciiTheme="minorHAnsi" w:eastAsiaTheme="minorEastAsia" w:hAnsiTheme="minorHAnsi"/>
              <w:noProof/>
              <w:sz w:val="24"/>
              <w:szCs w:val="24"/>
              <w:lang w:val="de-DE" w:eastAsia="de-DE"/>
            </w:rPr>
          </w:pPr>
          <w:r w:rsidRPr="00245C9C">
            <w:rPr>
              <w:b/>
              <w:bCs/>
            </w:rPr>
            <w:fldChar w:fldCharType="begin"/>
          </w:r>
          <w:r w:rsidRPr="00245C9C">
            <w:rPr>
              <w:b/>
              <w:bCs/>
            </w:rPr>
            <w:instrText xml:space="preserve"> TOC \o "1-3" \h \z \u </w:instrText>
          </w:r>
          <w:r w:rsidRPr="00245C9C">
            <w:rPr>
              <w:b/>
              <w:bCs/>
            </w:rPr>
            <w:fldChar w:fldCharType="separate"/>
          </w:r>
          <w:hyperlink w:anchor="_Toc161494953" w:history="1">
            <w:r w:rsidR="00421DF2" w:rsidRPr="005C5735">
              <w:rPr>
                <w:rStyle w:val="Hyperlink"/>
                <w:noProof/>
              </w:rPr>
              <w:t>Acronyms</w:t>
            </w:r>
            <w:r w:rsidR="00421DF2">
              <w:rPr>
                <w:noProof/>
                <w:webHidden/>
              </w:rPr>
              <w:tab/>
            </w:r>
            <w:r w:rsidR="00421DF2">
              <w:rPr>
                <w:noProof/>
                <w:webHidden/>
              </w:rPr>
              <w:fldChar w:fldCharType="begin"/>
            </w:r>
            <w:r w:rsidR="00421DF2">
              <w:rPr>
                <w:noProof/>
                <w:webHidden/>
              </w:rPr>
              <w:instrText xml:space="preserve"> PAGEREF _Toc161494953 \h </w:instrText>
            </w:r>
            <w:r w:rsidR="00421DF2">
              <w:rPr>
                <w:noProof/>
                <w:webHidden/>
              </w:rPr>
            </w:r>
            <w:r w:rsidR="00421DF2">
              <w:rPr>
                <w:noProof/>
                <w:webHidden/>
              </w:rPr>
              <w:fldChar w:fldCharType="separate"/>
            </w:r>
            <w:r w:rsidR="00421DF2">
              <w:rPr>
                <w:noProof/>
                <w:webHidden/>
              </w:rPr>
              <w:t>3</w:t>
            </w:r>
            <w:r w:rsidR="00421DF2">
              <w:rPr>
                <w:noProof/>
                <w:webHidden/>
              </w:rPr>
              <w:fldChar w:fldCharType="end"/>
            </w:r>
          </w:hyperlink>
        </w:p>
        <w:p w14:paraId="383DC55B" w14:textId="52A4421F" w:rsidR="00421DF2" w:rsidRDefault="00421DF2">
          <w:pPr>
            <w:pStyle w:val="Verzeichnis1"/>
            <w:tabs>
              <w:tab w:val="right" w:leader="dot" w:pos="9016"/>
            </w:tabs>
            <w:rPr>
              <w:rFonts w:asciiTheme="minorHAnsi" w:eastAsiaTheme="minorEastAsia" w:hAnsiTheme="minorHAnsi"/>
              <w:noProof/>
              <w:sz w:val="24"/>
              <w:szCs w:val="24"/>
              <w:lang w:val="de-DE" w:eastAsia="de-DE"/>
            </w:rPr>
          </w:pPr>
          <w:hyperlink w:anchor="_Toc161494954" w:history="1">
            <w:r w:rsidRPr="005C5735">
              <w:rPr>
                <w:rStyle w:val="Hyperlink"/>
                <w:bCs/>
                <w:noProof/>
              </w:rPr>
              <w:t>Executive Summary</w:t>
            </w:r>
            <w:r>
              <w:rPr>
                <w:noProof/>
                <w:webHidden/>
              </w:rPr>
              <w:tab/>
            </w:r>
            <w:r>
              <w:rPr>
                <w:noProof/>
                <w:webHidden/>
              </w:rPr>
              <w:fldChar w:fldCharType="begin"/>
            </w:r>
            <w:r>
              <w:rPr>
                <w:noProof/>
                <w:webHidden/>
              </w:rPr>
              <w:instrText xml:space="preserve"> PAGEREF _Toc161494954 \h </w:instrText>
            </w:r>
            <w:r>
              <w:rPr>
                <w:noProof/>
                <w:webHidden/>
              </w:rPr>
            </w:r>
            <w:r>
              <w:rPr>
                <w:noProof/>
                <w:webHidden/>
              </w:rPr>
              <w:fldChar w:fldCharType="separate"/>
            </w:r>
            <w:r>
              <w:rPr>
                <w:noProof/>
                <w:webHidden/>
              </w:rPr>
              <w:t>4</w:t>
            </w:r>
            <w:r>
              <w:rPr>
                <w:noProof/>
                <w:webHidden/>
              </w:rPr>
              <w:fldChar w:fldCharType="end"/>
            </w:r>
          </w:hyperlink>
        </w:p>
        <w:p w14:paraId="34C8F59F" w14:textId="2A4897BD" w:rsidR="00421DF2" w:rsidRDefault="00421DF2">
          <w:pPr>
            <w:pStyle w:val="Verzeichnis1"/>
            <w:tabs>
              <w:tab w:val="right" w:leader="dot" w:pos="9016"/>
            </w:tabs>
            <w:rPr>
              <w:rFonts w:asciiTheme="minorHAnsi" w:eastAsiaTheme="minorEastAsia" w:hAnsiTheme="minorHAnsi"/>
              <w:noProof/>
              <w:sz w:val="24"/>
              <w:szCs w:val="24"/>
              <w:lang w:val="de-DE" w:eastAsia="de-DE"/>
            </w:rPr>
          </w:pPr>
          <w:hyperlink w:anchor="_Toc161494955" w:history="1">
            <w:r w:rsidRPr="005C5735">
              <w:rPr>
                <w:rStyle w:val="Hyperlink"/>
                <w:bCs/>
                <w:noProof/>
              </w:rPr>
              <w:t>Methodology and Limitations</w:t>
            </w:r>
            <w:r>
              <w:rPr>
                <w:noProof/>
                <w:webHidden/>
              </w:rPr>
              <w:tab/>
            </w:r>
            <w:r>
              <w:rPr>
                <w:noProof/>
                <w:webHidden/>
              </w:rPr>
              <w:fldChar w:fldCharType="begin"/>
            </w:r>
            <w:r>
              <w:rPr>
                <w:noProof/>
                <w:webHidden/>
              </w:rPr>
              <w:instrText xml:space="preserve"> PAGEREF _Toc161494955 \h </w:instrText>
            </w:r>
            <w:r>
              <w:rPr>
                <w:noProof/>
                <w:webHidden/>
              </w:rPr>
            </w:r>
            <w:r>
              <w:rPr>
                <w:noProof/>
                <w:webHidden/>
              </w:rPr>
              <w:fldChar w:fldCharType="separate"/>
            </w:r>
            <w:r>
              <w:rPr>
                <w:noProof/>
                <w:webHidden/>
              </w:rPr>
              <w:t>5</w:t>
            </w:r>
            <w:r>
              <w:rPr>
                <w:noProof/>
                <w:webHidden/>
              </w:rPr>
              <w:fldChar w:fldCharType="end"/>
            </w:r>
          </w:hyperlink>
        </w:p>
        <w:p w14:paraId="1C83AC21" w14:textId="7EC648EA" w:rsidR="00421DF2" w:rsidRDefault="00421DF2">
          <w:pPr>
            <w:pStyle w:val="Verzeichnis1"/>
            <w:tabs>
              <w:tab w:val="right" w:leader="dot" w:pos="9016"/>
            </w:tabs>
            <w:rPr>
              <w:rFonts w:asciiTheme="minorHAnsi" w:eastAsiaTheme="minorEastAsia" w:hAnsiTheme="minorHAnsi"/>
              <w:noProof/>
              <w:sz w:val="24"/>
              <w:szCs w:val="24"/>
              <w:lang w:val="de-DE" w:eastAsia="de-DE"/>
            </w:rPr>
          </w:pPr>
          <w:hyperlink w:anchor="_Toc161494956" w:history="1">
            <w:r w:rsidRPr="005C5735">
              <w:rPr>
                <w:rStyle w:val="Hyperlink"/>
                <w:bCs/>
                <w:noProof/>
              </w:rPr>
              <w:t>Background</w:t>
            </w:r>
            <w:r>
              <w:rPr>
                <w:noProof/>
                <w:webHidden/>
              </w:rPr>
              <w:tab/>
            </w:r>
            <w:r>
              <w:rPr>
                <w:noProof/>
                <w:webHidden/>
              </w:rPr>
              <w:fldChar w:fldCharType="begin"/>
            </w:r>
            <w:r>
              <w:rPr>
                <w:noProof/>
                <w:webHidden/>
              </w:rPr>
              <w:instrText xml:space="preserve"> PAGEREF _Toc161494956 \h </w:instrText>
            </w:r>
            <w:r>
              <w:rPr>
                <w:noProof/>
                <w:webHidden/>
              </w:rPr>
            </w:r>
            <w:r>
              <w:rPr>
                <w:noProof/>
                <w:webHidden/>
              </w:rPr>
              <w:fldChar w:fldCharType="separate"/>
            </w:r>
            <w:r>
              <w:rPr>
                <w:noProof/>
                <w:webHidden/>
              </w:rPr>
              <w:t>6</w:t>
            </w:r>
            <w:r>
              <w:rPr>
                <w:noProof/>
                <w:webHidden/>
              </w:rPr>
              <w:fldChar w:fldCharType="end"/>
            </w:r>
          </w:hyperlink>
        </w:p>
        <w:p w14:paraId="026F3FE4" w14:textId="7B92DC0B" w:rsidR="00421DF2" w:rsidRDefault="00421DF2">
          <w:pPr>
            <w:pStyle w:val="Verzeichnis1"/>
            <w:tabs>
              <w:tab w:val="right" w:leader="dot" w:pos="9016"/>
            </w:tabs>
            <w:rPr>
              <w:rFonts w:asciiTheme="minorHAnsi" w:eastAsiaTheme="minorEastAsia" w:hAnsiTheme="minorHAnsi"/>
              <w:noProof/>
              <w:sz w:val="24"/>
              <w:szCs w:val="24"/>
              <w:lang w:val="de-DE" w:eastAsia="de-DE"/>
            </w:rPr>
          </w:pPr>
          <w:hyperlink w:anchor="_Toc161494957" w:history="1">
            <w:r w:rsidRPr="005C5735">
              <w:rPr>
                <w:rStyle w:val="Hyperlink"/>
                <w:bCs/>
                <w:noProof/>
              </w:rPr>
              <w:t>Country Specific Findings</w:t>
            </w:r>
            <w:r>
              <w:rPr>
                <w:noProof/>
                <w:webHidden/>
              </w:rPr>
              <w:tab/>
            </w:r>
            <w:r>
              <w:rPr>
                <w:noProof/>
                <w:webHidden/>
              </w:rPr>
              <w:fldChar w:fldCharType="begin"/>
            </w:r>
            <w:r>
              <w:rPr>
                <w:noProof/>
                <w:webHidden/>
              </w:rPr>
              <w:instrText xml:space="preserve"> PAGEREF _Toc161494957 \h </w:instrText>
            </w:r>
            <w:r>
              <w:rPr>
                <w:noProof/>
                <w:webHidden/>
              </w:rPr>
            </w:r>
            <w:r>
              <w:rPr>
                <w:noProof/>
                <w:webHidden/>
              </w:rPr>
              <w:fldChar w:fldCharType="separate"/>
            </w:r>
            <w:r>
              <w:rPr>
                <w:noProof/>
                <w:webHidden/>
              </w:rPr>
              <w:t>8</w:t>
            </w:r>
            <w:r>
              <w:rPr>
                <w:noProof/>
                <w:webHidden/>
              </w:rPr>
              <w:fldChar w:fldCharType="end"/>
            </w:r>
          </w:hyperlink>
        </w:p>
        <w:p w14:paraId="00F2AF66" w14:textId="73F9CD8E" w:rsidR="00421DF2" w:rsidRDefault="00421DF2">
          <w:pPr>
            <w:pStyle w:val="Verzeichnis1"/>
            <w:tabs>
              <w:tab w:val="right" w:leader="dot" w:pos="9016"/>
            </w:tabs>
            <w:rPr>
              <w:rFonts w:asciiTheme="minorHAnsi" w:eastAsiaTheme="minorEastAsia" w:hAnsiTheme="minorHAnsi"/>
              <w:noProof/>
              <w:sz w:val="24"/>
              <w:szCs w:val="24"/>
              <w:lang w:val="de-DE" w:eastAsia="de-DE"/>
            </w:rPr>
          </w:pPr>
          <w:hyperlink w:anchor="_Toc161494958" w:history="1">
            <w:r w:rsidRPr="005C5735">
              <w:rPr>
                <w:rStyle w:val="Hyperlink"/>
                <w:noProof/>
              </w:rPr>
              <w:t>Synthesis</w:t>
            </w:r>
            <w:r>
              <w:rPr>
                <w:noProof/>
                <w:webHidden/>
              </w:rPr>
              <w:tab/>
            </w:r>
            <w:r>
              <w:rPr>
                <w:noProof/>
                <w:webHidden/>
              </w:rPr>
              <w:fldChar w:fldCharType="begin"/>
            </w:r>
            <w:r>
              <w:rPr>
                <w:noProof/>
                <w:webHidden/>
              </w:rPr>
              <w:instrText xml:space="preserve"> PAGEREF _Toc161494958 \h </w:instrText>
            </w:r>
            <w:r>
              <w:rPr>
                <w:noProof/>
                <w:webHidden/>
              </w:rPr>
            </w:r>
            <w:r>
              <w:rPr>
                <w:noProof/>
                <w:webHidden/>
              </w:rPr>
              <w:fldChar w:fldCharType="separate"/>
            </w:r>
            <w:r>
              <w:rPr>
                <w:noProof/>
                <w:webHidden/>
              </w:rPr>
              <w:t>10</w:t>
            </w:r>
            <w:r>
              <w:rPr>
                <w:noProof/>
                <w:webHidden/>
              </w:rPr>
              <w:fldChar w:fldCharType="end"/>
            </w:r>
          </w:hyperlink>
        </w:p>
        <w:p w14:paraId="793F9DEA" w14:textId="76E81738" w:rsidR="00421DF2" w:rsidRDefault="00421DF2">
          <w:pPr>
            <w:pStyle w:val="Verzeichnis1"/>
            <w:tabs>
              <w:tab w:val="right" w:leader="dot" w:pos="9016"/>
            </w:tabs>
            <w:rPr>
              <w:rFonts w:asciiTheme="minorHAnsi" w:eastAsiaTheme="minorEastAsia" w:hAnsiTheme="minorHAnsi"/>
              <w:noProof/>
              <w:sz w:val="24"/>
              <w:szCs w:val="24"/>
              <w:lang w:val="de-DE" w:eastAsia="de-DE"/>
            </w:rPr>
          </w:pPr>
          <w:hyperlink w:anchor="_Toc161494959" w:history="1">
            <w:r w:rsidRPr="005C5735">
              <w:rPr>
                <w:rStyle w:val="Hyperlink"/>
                <w:bCs/>
                <w:noProof/>
              </w:rPr>
              <w:t>Lessons Learned: The Disability Inclusive Anticipatory Action Framework</w:t>
            </w:r>
            <w:r>
              <w:rPr>
                <w:noProof/>
                <w:webHidden/>
              </w:rPr>
              <w:tab/>
            </w:r>
            <w:r>
              <w:rPr>
                <w:noProof/>
                <w:webHidden/>
              </w:rPr>
              <w:fldChar w:fldCharType="begin"/>
            </w:r>
            <w:r>
              <w:rPr>
                <w:noProof/>
                <w:webHidden/>
              </w:rPr>
              <w:instrText xml:space="preserve"> PAGEREF _Toc161494959 \h </w:instrText>
            </w:r>
            <w:r>
              <w:rPr>
                <w:noProof/>
                <w:webHidden/>
              </w:rPr>
            </w:r>
            <w:r>
              <w:rPr>
                <w:noProof/>
                <w:webHidden/>
              </w:rPr>
              <w:fldChar w:fldCharType="separate"/>
            </w:r>
            <w:r>
              <w:rPr>
                <w:noProof/>
                <w:webHidden/>
              </w:rPr>
              <w:t>11</w:t>
            </w:r>
            <w:r>
              <w:rPr>
                <w:noProof/>
                <w:webHidden/>
              </w:rPr>
              <w:fldChar w:fldCharType="end"/>
            </w:r>
          </w:hyperlink>
        </w:p>
        <w:p w14:paraId="189A243F" w14:textId="42A0F5CB" w:rsidR="00421DF2" w:rsidRDefault="00421DF2">
          <w:pPr>
            <w:pStyle w:val="Verzeichnis2"/>
            <w:tabs>
              <w:tab w:val="right" w:leader="dot" w:pos="9016"/>
            </w:tabs>
            <w:rPr>
              <w:rFonts w:asciiTheme="minorHAnsi" w:eastAsiaTheme="minorEastAsia" w:hAnsiTheme="minorHAnsi"/>
              <w:noProof/>
              <w:sz w:val="24"/>
              <w:szCs w:val="24"/>
              <w:lang w:val="de-DE" w:eastAsia="de-DE"/>
            </w:rPr>
          </w:pPr>
          <w:hyperlink w:anchor="_Toc161494960" w:history="1">
            <w:r w:rsidRPr="005C5735">
              <w:rPr>
                <w:rStyle w:val="Hyperlink"/>
                <w:noProof/>
              </w:rPr>
              <w:t>Inclusive Risk/ Vulnerability Assessment and Early Warning</w:t>
            </w:r>
            <w:r>
              <w:rPr>
                <w:noProof/>
                <w:webHidden/>
              </w:rPr>
              <w:tab/>
            </w:r>
            <w:r>
              <w:rPr>
                <w:noProof/>
                <w:webHidden/>
              </w:rPr>
              <w:fldChar w:fldCharType="begin"/>
            </w:r>
            <w:r>
              <w:rPr>
                <w:noProof/>
                <w:webHidden/>
              </w:rPr>
              <w:instrText xml:space="preserve"> PAGEREF _Toc161494960 \h </w:instrText>
            </w:r>
            <w:r>
              <w:rPr>
                <w:noProof/>
                <w:webHidden/>
              </w:rPr>
            </w:r>
            <w:r>
              <w:rPr>
                <w:noProof/>
                <w:webHidden/>
              </w:rPr>
              <w:fldChar w:fldCharType="separate"/>
            </w:r>
            <w:r>
              <w:rPr>
                <w:noProof/>
                <w:webHidden/>
              </w:rPr>
              <w:t>12</w:t>
            </w:r>
            <w:r>
              <w:rPr>
                <w:noProof/>
                <w:webHidden/>
              </w:rPr>
              <w:fldChar w:fldCharType="end"/>
            </w:r>
          </w:hyperlink>
        </w:p>
        <w:p w14:paraId="6C6D507D" w14:textId="6B739607" w:rsidR="00421DF2" w:rsidRDefault="00421DF2">
          <w:pPr>
            <w:pStyle w:val="Verzeichnis2"/>
            <w:tabs>
              <w:tab w:val="right" w:leader="dot" w:pos="9016"/>
            </w:tabs>
            <w:rPr>
              <w:rFonts w:asciiTheme="minorHAnsi" w:eastAsiaTheme="minorEastAsia" w:hAnsiTheme="minorHAnsi"/>
              <w:noProof/>
              <w:sz w:val="24"/>
              <w:szCs w:val="24"/>
              <w:lang w:val="de-DE" w:eastAsia="de-DE"/>
            </w:rPr>
          </w:pPr>
          <w:hyperlink w:anchor="_Toc161494961" w:history="1">
            <w:r w:rsidRPr="005C5735">
              <w:rPr>
                <w:rStyle w:val="Hyperlink"/>
                <w:noProof/>
              </w:rPr>
              <w:t>Inclusive Thresholds and Trigger Setup</w:t>
            </w:r>
            <w:r>
              <w:rPr>
                <w:noProof/>
                <w:webHidden/>
              </w:rPr>
              <w:tab/>
            </w:r>
            <w:r>
              <w:rPr>
                <w:noProof/>
                <w:webHidden/>
              </w:rPr>
              <w:fldChar w:fldCharType="begin"/>
            </w:r>
            <w:r>
              <w:rPr>
                <w:noProof/>
                <w:webHidden/>
              </w:rPr>
              <w:instrText xml:space="preserve"> PAGEREF _Toc161494961 \h </w:instrText>
            </w:r>
            <w:r>
              <w:rPr>
                <w:noProof/>
                <w:webHidden/>
              </w:rPr>
            </w:r>
            <w:r>
              <w:rPr>
                <w:noProof/>
                <w:webHidden/>
              </w:rPr>
              <w:fldChar w:fldCharType="separate"/>
            </w:r>
            <w:r>
              <w:rPr>
                <w:noProof/>
                <w:webHidden/>
              </w:rPr>
              <w:t>13</w:t>
            </w:r>
            <w:r>
              <w:rPr>
                <w:noProof/>
                <w:webHidden/>
              </w:rPr>
              <w:fldChar w:fldCharType="end"/>
            </w:r>
          </w:hyperlink>
        </w:p>
        <w:p w14:paraId="38B5AFD1" w14:textId="3BF92FA7" w:rsidR="00421DF2" w:rsidRDefault="00421DF2">
          <w:pPr>
            <w:pStyle w:val="Verzeichnis2"/>
            <w:tabs>
              <w:tab w:val="right" w:leader="dot" w:pos="9016"/>
            </w:tabs>
            <w:rPr>
              <w:rFonts w:asciiTheme="minorHAnsi" w:eastAsiaTheme="minorEastAsia" w:hAnsiTheme="minorHAnsi"/>
              <w:noProof/>
              <w:sz w:val="24"/>
              <w:szCs w:val="24"/>
              <w:lang w:val="de-DE" w:eastAsia="de-DE"/>
            </w:rPr>
          </w:pPr>
          <w:hyperlink w:anchor="_Toc161494962" w:history="1">
            <w:r w:rsidRPr="005C5735">
              <w:rPr>
                <w:rStyle w:val="Hyperlink"/>
                <w:noProof/>
              </w:rPr>
              <w:t>Development of Inclusive Anticipatory Action Plans/ Early Action Protocols (EAP)</w:t>
            </w:r>
            <w:r>
              <w:rPr>
                <w:noProof/>
                <w:webHidden/>
              </w:rPr>
              <w:tab/>
            </w:r>
            <w:r>
              <w:rPr>
                <w:noProof/>
                <w:webHidden/>
              </w:rPr>
              <w:fldChar w:fldCharType="begin"/>
            </w:r>
            <w:r>
              <w:rPr>
                <w:noProof/>
                <w:webHidden/>
              </w:rPr>
              <w:instrText xml:space="preserve"> PAGEREF _Toc161494962 \h </w:instrText>
            </w:r>
            <w:r>
              <w:rPr>
                <w:noProof/>
                <w:webHidden/>
              </w:rPr>
            </w:r>
            <w:r>
              <w:rPr>
                <w:noProof/>
                <w:webHidden/>
              </w:rPr>
              <w:fldChar w:fldCharType="separate"/>
            </w:r>
            <w:r>
              <w:rPr>
                <w:noProof/>
                <w:webHidden/>
              </w:rPr>
              <w:t>13</w:t>
            </w:r>
            <w:r>
              <w:rPr>
                <w:noProof/>
                <w:webHidden/>
              </w:rPr>
              <w:fldChar w:fldCharType="end"/>
            </w:r>
          </w:hyperlink>
        </w:p>
        <w:p w14:paraId="2D26A7B0" w14:textId="3A562A08" w:rsidR="00421DF2" w:rsidRDefault="00421DF2">
          <w:pPr>
            <w:pStyle w:val="Verzeichnis2"/>
            <w:tabs>
              <w:tab w:val="right" w:leader="dot" w:pos="9016"/>
            </w:tabs>
            <w:rPr>
              <w:rFonts w:asciiTheme="minorHAnsi" w:eastAsiaTheme="minorEastAsia" w:hAnsiTheme="minorHAnsi"/>
              <w:noProof/>
              <w:sz w:val="24"/>
              <w:szCs w:val="24"/>
              <w:lang w:val="de-DE" w:eastAsia="de-DE"/>
            </w:rPr>
          </w:pPr>
          <w:hyperlink w:anchor="_Toc161494963" w:history="1">
            <w:r w:rsidRPr="005C5735">
              <w:rPr>
                <w:rStyle w:val="Hyperlink"/>
                <w:noProof/>
              </w:rPr>
              <w:t>Predefined and Inclusive Financing Mechanism</w:t>
            </w:r>
            <w:r>
              <w:rPr>
                <w:noProof/>
                <w:webHidden/>
              </w:rPr>
              <w:tab/>
            </w:r>
            <w:r>
              <w:rPr>
                <w:noProof/>
                <w:webHidden/>
              </w:rPr>
              <w:fldChar w:fldCharType="begin"/>
            </w:r>
            <w:r>
              <w:rPr>
                <w:noProof/>
                <w:webHidden/>
              </w:rPr>
              <w:instrText xml:space="preserve"> PAGEREF _Toc161494963 \h </w:instrText>
            </w:r>
            <w:r>
              <w:rPr>
                <w:noProof/>
                <w:webHidden/>
              </w:rPr>
            </w:r>
            <w:r>
              <w:rPr>
                <w:noProof/>
                <w:webHidden/>
              </w:rPr>
              <w:fldChar w:fldCharType="separate"/>
            </w:r>
            <w:r>
              <w:rPr>
                <w:noProof/>
                <w:webHidden/>
              </w:rPr>
              <w:t>14</w:t>
            </w:r>
            <w:r>
              <w:rPr>
                <w:noProof/>
                <w:webHidden/>
              </w:rPr>
              <w:fldChar w:fldCharType="end"/>
            </w:r>
          </w:hyperlink>
        </w:p>
        <w:p w14:paraId="3EFBDEB5" w14:textId="067D1142" w:rsidR="00421DF2" w:rsidRDefault="00421DF2">
          <w:pPr>
            <w:pStyle w:val="Verzeichnis2"/>
            <w:tabs>
              <w:tab w:val="right" w:leader="dot" w:pos="9016"/>
            </w:tabs>
            <w:rPr>
              <w:rFonts w:asciiTheme="minorHAnsi" w:eastAsiaTheme="minorEastAsia" w:hAnsiTheme="minorHAnsi"/>
              <w:noProof/>
              <w:sz w:val="24"/>
              <w:szCs w:val="24"/>
              <w:lang w:val="de-DE" w:eastAsia="de-DE"/>
            </w:rPr>
          </w:pPr>
          <w:hyperlink w:anchor="_Toc161494964" w:history="1">
            <w:r w:rsidRPr="005C5735">
              <w:rPr>
                <w:rStyle w:val="Hyperlink"/>
                <w:noProof/>
              </w:rPr>
              <w:t>Inclusive Monitoring, Evaluation and Learning</w:t>
            </w:r>
            <w:r>
              <w:rPr>
                <w:noProof/>
                <w:webHidden/>
              </w:rPr>
              <w:tab/>
            </w:r>
            <w:r>
              <w:rPr>
                <w:noProof/>
                <w:webHidden/>
              </w:rPr>
              <w:fldChar w:fldCharType="begin"/>
            </w:r>
            <w:r>
              <w:rPr>
                <w:noProof/>
                <w:webHidden/>
              </w:rPr>
              <w:instrText xml:space="preserve"> PAGEREF _Toc161494964 \h </w:instrText>
            </w:r>
            <w:r>
              <w:rPr>
                <w:noProof/>
                <w:webHidden/>
              </w:rPr>
            </w:r>
            <w:r>
              <w:rPr>
                <w:noProof/>
                <w:webHidden/>
              </w:rPr>
              <w:fldChar w:fldCharType="separate"/>
            </w:r>
            <w:r>
              <w:rPr>
                <w:noProof/>
                <w:webHidden/>
              </w:rPr>
              <w:t>14</w:t>
            </w:r>
            <w:r>
              <w:rPr>
                <w:noProof/>
                <w:webHidden/>
              </w:rPr>
              <w:fldChar w:fldCharType="end"/>
            </w:r>
          </w:hyperlink>
        </w:p>
        <w:p w14:paraId="367C1DE0" w14:textId="5F9BA270" w:rsidR="00D82554" w:rsidRDefault="00795655" w:rsidP="00795655">
          <w:pPr>
            <w:rPr>
              <w:b/>
              <w:bCs/>
            </w:rPr>
          </w:pPr>
          <w:r w:rsidRPr="00245C9C">
            <w:rPr>
              <w:b/>
              <w:bCs/>
            </w:rPr>
            <w:fldChar w:fldCharType="end"/>
          </w:r>
        </w:p>
      </w:sdtContent>
    </w:sdt>
    <w:p w14:paraId="6925E55E" w14:textId="77777777" w:rsidR="00D82554" w:rsidRDefault="00D82554" w:rsidP="00795655"/>
    <w:p w14:paraId="5B550CE5" w14:textId="77777777" w:rsidR="00D82554" w:rsidRDefault="00D82554" w:rsidP="00795655"/>
    <w:p w14:paraId="7ED57754" w14:textId="68DC8F1F" w:rsidR="00795655" w:rsidRDefault="00B2477A" w:rsidP="00795655">
      <w:r>
        <w:rPr>
          <w:noProof/>
        </w:rPr>
        <mc:AlternateContent>
          <mc:Choice Requires="wps">
            <w:drawing>
              <wp:anchor distT="0" distB="0" distL="114300" distR="114300" simplePos="0" relativeHeight="251658242" behindDoc="0" locked="0" layoutInCell="1" allowOverlap="1" wp14:anchorId="60378FD4" wp14:editId="4F3A438A">
                <wp:simplePos x="0" y="0"/>
                <wp:positionH relativeFrom="column">
                  <wp:posOffset>0</wp:posOffset>
                </wp:positionH>
                <wp:positionV relativeFrom="paragraph">
                  <wp:posOffset>267335</wp:posOffset>
                </wp:positionV>
                <wp:extent cx="5956300" cy="1404620"/>
                <wp:effectExtent l="19050" t="19050" r="2540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404620"/>
                        </a:xfrm>
                        <a:prstGeom prst="rect">
                          <a:avLst/>
                        </a:prstGeom>
                        <a:ln w="28575">
                          <a:solidFill>
                            <a:srgbClr val="FCB216"/>
                          </a:solidFill>
                          <a:headEnd/>
                          <a:tailEnd/>
                          <a:extLst>
                            <a:ext uri="{C807C97D-BFC1-408E-A445-0C87EB9F89A2}">
                              <ask:lineSketchStyleProps xmlns:ask="http://schemas.microsoft.com/office/drawing/2018/sketchyshapes" sd="981765707">
                                <a:custGeom>
                                  <a:avLst/>
                                  <a:gdLst>
                                    <a:gd name="connsiteX0" fmla="*/ 0 w 5956300"/>
                                    <a:gd name="connsiteY0" fmla="*/ 0 h 1404620"/>
                                    <a:gd name="connsiteX1" fmla="*/ 5956300 w 5956300"/>
                                    <a:gd name="connsiteY1" fmla="*/ 0 h 1404620"/>
                                    <a:gd name="connsiteX2" fmla="*/ 5956300 w 5956300"/>
                                    <a:gd name="connsiteY2" fmla="*/ 1404620 h 1404620"/>
                                    <a:gd name="connsiteX3" fmla="*/ 0 w 5956300"/>
                                    <a:gd name="connsiteY3" fmla="*/ 1404620 h 1404620"/>
                                    <a:gd name="connsiteX4" fmla="*/ 0 w 5956300"/>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56300" h="1404620" fill="none" extrusionOk="0">
                                      <a:moveTo>
                                        <a:pt x="0" y="0"/>
                                      </a:moveTo>
                                      <a:cubicBezTo>
                                        <a:pt x="913960" y="-33775"/>
                                        <a:pt x="4686005" y="138873"/>
                                        <a:pt x="5956300" y="0"/>
                                      </a:cubicBezTo>
                                      <a:cubicBezTo>
                                        <a:pt x="5857586" y="520034"/>
                                        <a:pt x="5987840" y="981397"/>
                                        <a:pt x="5956300" y="1404620"/>
                                      </a:cubicBezTo>
                                      <a:cubicBezTo>
                                        <a:pt x="3511597" y="1267290"/>
                                        <a:pt x="1495796" y="1266764"/>
                                        <a:pt x="0" y="1404620"/>
                                      </a:cubicBezTo>
                                      <a:cubicBezTo>
                                        <a:pt x="-76067" y="1129765"/>
                                        <a:pt x="86297" y="626614"/>
                                        <a:pt x="0" y="0"/>
                                      </a:cubicBezTo>
                                      <a:close/>
                                    </a:path>
                                    <a:path w="5956300" h="1404620" stroke="0" extrusionOk="0">
                                      <a:moveTo>
                                        <a:pt x="0" y="0"/>
                                      </a:moveTo>
                                      <a:cubicBezTo>
                                        <a:pt x="1860940" y="-101487"/>
                                        <a:pt x="3056633" y="-162162"/>
                                        <a:pt x="5956300" y="0"/>
                                      </a:cubicBezTo>
                                      <a:cubicBezTo>
                                        <a:pt x="6045358" y="688859"/>
                                        <a:pt x="6073240" y="752250"/>
                                        <a:pt x="5956300" y="1404620"/>
                                      </a:cubicBezTo>
                                      <a:cubicBezTo>
                                        <a:pt x="3126081" y="1454685"/>
                                        <a:pt x="1467761" y="1246171"/>
                                        <a:pt x="0" y="1404620"/>
                                      </a:cubicBezTo>
                                      <a:cubicBezTo>
                                        <a:pt x="117392" y="862000"/>
                                        <a:pt x="75760" y="20531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32A1C275" w14:textId="77777777" w:rsidR="00B2477A" w:rsidRPr="007C5802" w:rsidRDefault="00B2477A" w:rsidP="00B2477A">
                            <w:pPr>
                              <w:rPr>
                                <w:b/>
                                <w:bCs/>
                                <w:color w:val="1C4C25"/>
                                <w:sz w:val="28"/>
                                <w:szCs w:val="28"/>
                              </w:rPr>
                            </w:pPr>
                            <w:r w:rsidRPr="007C5802">
                              <w:rPr>
                                <w:b/>
                                <w:bCs/>
                                <w:color w:val="1C4C25"/>
                                <w:sz w:val="28"/>
                                <w:szCs w:val="28"/>
                              </w:rPr>
                              <w:t>Document Credits</w:t>
                            </w:r>
                          </w:p>
                          <w:p w14:paraId="02ADCCC3" w14:textId="77777777" w:rsidR="00B2477A" w:rsidRDefault="00B2477A" w:rsidP="00B2477A">
                            <w:r>
                              <w:t>Published by the Arbeiter-</w:t>
                            </w:r>
                            <w:proofErr w:type="spellStart"/>
                            <w:r>
                              <w:t>Samariter</w:t>
                            </w:r>
                            <w:proofErr w:type="spellEnd"/>
                            <w:r>
                              <w:t xml:space="preserve">-Bund Deutschland </w:t>
                            </w:r>
                            <w:proofErr w:type="spellStart"/>
                            <w:r>
                              <w:t>e.V.</w:t>
                            </w:r>
                            <w:proofErr w:type="spellEnd"/>
                            <w:r>
                              <w:t xml:space="preserve"> (ASB), Centre for Disability in Development (CDD), Christoffel-</w:t>
                            </w:r>
                            <w:proofErr w:type="spellStart"/>
                            <w:r>
                              <w:t>Blindenmision</w:t>
                            </w:r>
                            <w:proofErr w:type="spellEnd"/>
                            <w:r>
                              <w:t xml:space="preserve"> – Christian Blind Mission </w:t>
                            </w:r>
                            <w:proofErr w:type="spellStart"/>
                            <w:r>
                              <w:t>e.V.</w:t>
                            </w:r>
                            <w:proofErr w:type="spellEnd"/>
                            <w:r>
                              <w:t xml:space="preserve"> (CBM), the International Disability Alliance (IDA), and Malteser </w:t>
                            </w:r>
                            <w:proofErr w:type="spellStart"/>
                            <w:r>
                              <w:t>Hilfsdienst</w:t>
                            </w:r>
                            <w:proofErr w:type="spellEnd"/>
                            <w:r>
                              <w:t xml:space="preserve"> </w:t>
                            </w:r>
                            <w:proofErr w:type="spellStart"/>
                            <w:r>
                              <w:t>e.V.</w:t>
                            </w:r>
                            <w:proofErr w:type="spellEnd"/>
                            <w:r>
                              <w:t xml:space="preserve"> – Malteser International Europa (MI) in 2024.</w:t>
                            </w:r>
                          </w:p>
                          <w:p w14:paraId="6095088A" w14:textId="77777777" w:rsidR="00B2477A" w:rsidRDefault="00B2477A" w:rsidP="00B2477A">
                            <w:r>
                              <w:t>This publication is an outcome of the collaborative initiative titled "Putting Persons with Disabilities at the Centre of Humanitarian Preparedness and Response." Implemented across eight countries in Asia, Africa, and Central &amp; South America—specifically, Bangladesh, Myanmar, Indonesia, Uganda, Zimbabwe, Niger, Nicaragua, and Colombia—the project spans a 32-month duration, from May 2021 to December 2023, with a total budget of approximately 3.2 million Euro.</w:t>
                            </w:r>
                          </w:p>
                          <w:p w14:paraId="50757CB6" w14:textId="77777777" w:rsidR="00B2477A" w:rsidRDefault="00B2477A" w:rsidP="00B2477A">
                            <w:r>
                              <w:t>This is an open-source document that can be reproduced and used for non-commercial and not-for-profit purposes but referencing the publishing organizations.</w:t>
                            </w:r>
                          </w:p>
                          <w:p w14:paraId="463E3625" w14:textId="77777777" w:rsidR="00B2477A" w:rsidRDefault="00B2477A" w:rsidP="00B2477A">
                            <w:r>
                              <w:t>The report is financed with support from the German Federal Foreign Office.</w:t>
                            </w:r>
                          </w:p>
                          <w:p w14:paraId="5BB01616" w14:textId="77777777" w:rsidR="00B2477A" w:rsidRDefault="00B2477A" w:rsidP="00B2477A"/>
                          <w:p w14:paraId="566A7ABD" w14:textId="0FCFDFAF" w:rsidR="00B2477A" w:rsidRDefault="00B2477A" w:rsidP="00B2477A">
                            <w:r w:rsidRPr="000F736A">
                              <w:rPr>
                                <w:b/>
                                <w:bCs/>
                              </w:rPr>
                              <w:t>Lead Author</w:t>
                            </w:r>
                            <w:r w:rsidR="001944A1">
                              <w:rPr>
                                <w:b/>
                                <w:bCs/>
                              </w:rPr>
                              <w:t>s</w:t>
                            </w:r>
                            <w:r w:rsidRPr="000F736A">
                              <w:rPr>
                                <w:b/>
                                <w:bCs/>
                              </w:rPr>
                              <w:t>:</w:t>
                            </w:r>
                            <w:r>
                              <w:t xml:space="preserve"> Refata Nasim</w:t>
                            </w:r>
                            <w:r w:rsidR="00FA2C96">
                              <w:t xml:space="preserve"> and Oliver Wiegers</w:t>
                            </w:r>
                          </w:p>
                          <w:p w14:paraId="4DF3999F" w14:textId="33A3C4CB" w:rsidR="00B2477A" w:rsidRDefault="00CF051E" w:rsidP="00B2477A">
                            <w:r>
                              <w:rPr>
                                <w:b/>
                                <w:bCs/>
                              </w:rPr>
                              <w:t>Contributors</w:t>
                            </w:r>
                            <w:r w:rsidR="00B2477A" w:rsidRPr="000F736A">
                              <w:rPr>
                                <w:b/>
                                <w:bCs/>
                              </w:rPr>
                              <w:t>:</w:t>
                            </w:r>
                            <w:r w:rsidR="00B2477A">
                              <w:t xml:space="preserve"> </w:t>
                            </w:r>
                            <w:r w:rsidR="00D82554">
                              <w:t>Allen Chaitezvi</w:t>
                            </w:r>
                            <w:r w:rsidR="00FA2C96">
                              <w:t xml:space="preserve"> and </w:t>
                            </w:r>
                            <w:r w:rsidR="00D82554">
                              <w:t>Evi Befus</w:t>
                            </w:r>
                          </w:p>
                          <w:p w14:paraId="73582EE6" w14:textId="4718DC65" w:rsidR="00B2477A" w:rsidRDefault="00B2477A" w:rsidP="00B2477A">
                            <w:r w:rsidRPr="000F736A">
                              <w:rPr>
                                <w:b/>
                                <w:bCs/>
                              </w:rPr>
                              <w:t>Cover photo credits:</w:t>
                            </w:r>
                            <w:r w:rsidRPr="000F736A">
                              <w:t xml:space="preserve"> </w:t>
                            </w:r>
                            <w:r w:rsidR="000F736A" w:rsidRPr="000F736A">
                              <w:t xml:space="preserve">Member of a Ward Disaster Management Committee in Bangladesh making an announcement through a microphone/ </w:t>
                            </w:r>
                            <w:r w:rsidR="00DF2A8E" w:rsidRPr="000F736A">
                              <w:rPr>
                                <w:b/>
                                <w:bCs/>
                              </w:rPr>
                              <w:t>©</w:t>
                            </w:r>
                            <w:r w:rsidR="00DF2A8E" w:rsidRPr="000F736A">
                              <w:t>Fahad Kaizer/CBM</w:t>
                            </w:r>
                          </w:p>
                          <w:p w14:paraId="471D9412" w14:textId="77777777" w:rsidR="00B2477A" w:rsidRDefault="00B2477A" w:rsidP="00B2477A"/>
                          <w:p w14:paraId="190C1E1A" w14:textId="77777777" w:rsidR="00B2477A" w:rsidRPr="005B1599" w:rsidRDefault="00B2477A" w:rsidP="00B2477A">
                            <w:pPr>
                              <w:spacing w:after="0"/>
                              <w:rPr>
                                <w:b/>
                                <w:bCs/>
                              </w:rPr>
                            </w:pPr>
                            <w:r w:rsidRPr="005B1599">
                              <w:rPr>
                                <w:b/>
                                <w:bCs/>
                              </w:rPr>
                              <w:t>© CBM, ASB, MI, CDD, and IDA 2024</w:t>
                            </w:r>
                          </w:p>
                        </w:txbxContent>
                      </wps:txbx>
                      <wps:bodyPr rot="0" vert="horz" wrap="square" lIns="91440" tIns="45720" rIns="91440" bIns="45720" anchor="t" anchorCtr="0">
                        <a:spAutoFit/>
                      </wps:bodyPr>
                    </wps:wsp>
                  </a:graphicData>
                </a:graphic>
              </wp:anchor>
            </w:drawing>
          </mc:Choice>
          <mc:Fallback>
            <w:pict>
              <v:shapetype w14:anchorId="60378FD4" id="_x0000_t202" coordsize="21600,21600" o:spt="202" path="m,l,21600r21600,l21600,xe">
                <v:stroke joinstyle="miter"/>
                <v:path gradientshapeok="t" o:connecttype="rect"/>
              </v:shapetype>
              <v:shape id="Textfeld 2" o:spid="_x0000_s1026" type="#_x0000_t202" style="position:absolute;left:0;text-align:left;margin-left:0;margin-top:21.05pt;width:469pt;height:110.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sUTQIAAM0EAAAOAAAAZHJzL2Uyb0RvYy54bWysVMtu2zAQvBfoPxC815JV20kEy0Hi1EWB&#10;9IGm/QCKoiwiFJclGUvu13dJyYrbAjkUvRCkdmd2Zx9aX/etIgdhnQRd0PkspURoDpXU+4J+/7Z7&#10;c0mJ80xXTIEWBT0KR683r1+tO5OLDBpQlbAESbTLO1PQxnuTJ4njjWiZm4ERGo012JZ5fNp9UlnW&#10;IXurkixNV0kHtjIWuHAOv94NRrqJ/HUtuP9c1054ogqKufl42niW4Uw2a5bvLTON5GMa7B+yaJnU&#10;GHSiumOekScr/6JqJbfgoPYzDm0CdS25iBpQzTz9Q81Dw4yIWrA4zkxlcv+Pln86PJgvlvj+Fnps&#10;YBThzD3wR0c0bBum9+LGWugawSoMPA8lSzrj8hEaSu1yF0jK7iNU2GT25CES9bVtQ1VQJ0F2bMBx&#10;KrroPeH4cXm1XL1N0cTRNl+ki1UW25Kw/AQ31vn3AloSLgW12NVIzw73zod0WH5yCdGUJl1Bs8vl&#10;xXKQA0pWO6lUMDq7L7fKkgPDidhtb7P5KipCy7lbUPtOV3E8PJNquGMgpUf5QfGo3R+VGAJ/FTWR&#10;FarKhshhjMUUrnocqhdY0DNAakxrAo3V/x2k/Ak0+gaYiKM9AdOXo03eMSJoPwFbqcG+DK4H/5Pq&#10;QWtoue/LHusTriVUR+y/hWG/8H+AlwbsT0o63K2Cuh9PzApK1AeNM3Q1XyzCMsbHYnmBDSf23FKe&#10;W5jmSFVQT8lw3fq4wEGMMzc4azsZp+A5kzFZ3Jk4HON+h6U8f0ev57/Q5hcAAAD//wMAUEsDBBQA&#10;BgAIAAAAIQByxMd73AAAAAcBAAAPAAAAZHJzL2Rvd25yZXYueG1sTI/NTsMwEITvSLyDtUhcEHXq&#10;QFTSOBUCceNC4dCja29+ir2ObLcNPD3mBMedGc1822xmZ9kJQxw9SVguCmBI2puRegkf7y+3K2Ax&#10;KTLKekIJXxhh015eNKo2/kxveNqmnuUSirWSMKQ01ZxHPaBTceEnpOx1PjiV8hl6boI653JnuSiK&#10;ijs1Ul4Y1IRPA+rP7dFJ2GnU9lWMN9VzOHyLneruNXVSXl/Nj2tgCef0F4Zf/IwObWba+yOZyKyE&#10;/EiScCeWwLL7UK6ysJcgqrIE3jb8P3/7AwAA//8DAFBLAQItABQABgAIAAAAIQC2gziS/gAAAOEB&#10;AAATAAAAAAAAAAAAAAAAAAAAAABbQ29udGVudF9UeXBlc10ueG1sUEsBAi0AFAAGAAgAAAAhADj9&#10;If/WAAAAlAEAAAsAAAAAAAAAAAAAAAAALwEAAF9yZWxzLy5yZWxzUEsBAi0AFAAGAAgAAAAhANsu&#10;qxRNAgAAzQQAAA4AAAAAAAAAAAAAAAAALgIAAGRycy9lMm9Eb2MueG1sUEsBAi0AFAAGAAgAAAAh&#10;AHLEx3vcAAAABwEAAA8AAAAAAAAAAAAAAAAApwQAAGRycy9kb3ducmV2LnhtbFBLBQYAAAAABAAE&#10;APMAAACwBQAAAAA=&#10;" fillcolor="white [3201]" strokecolor="#fcb216" strokeweight="2.25pt">
                <v:textbox style="mso-fit-shape-to-text:t">
                  <w:txbxContent>
                    <w:p w14:paraId="32A1C275" w14:textId="77777777" w:rsidR="00B2477A" w:rsidRPr="007C5802" w:rsidRDefault="00B2477A" w:rsidP="00B2477A">
                      <w:pPr>
                        <w:rPr>
                          <w:b/>
                          <w:bCs/>
                          <w:color w:val="1C4C25"/>
                          <w:sz w:val="28"/>
                          <w:szCs w:val="28"/>
                        </w:rPr>
                      </w:pPr>
                      <w:r w:rsidRPr="007C5802">
                        <w:rPr>
                          <w:b/>
                          <w:bCs/>
                          <w:color w:val="1C4C25"/>
                          <w:sz w:val="28"/>
                          <w:szCs w:val="28"/>
                        </w:rPr>
                        <w:t>Document Credits</w:t>
                      </w:r>
                    </w:p>
                    <w:p w14:paraId="02ADCCC3" w14:textId="77777777" w:rsidR="00B2477A" w:rsidRDefault="00B2477A" w:rsidP="00B2477A">
                      <w:r>
                        <w:t>Published by the Arbeiter-Samariter-Bund Deutschland e.V. (ASB), Centre for Disability in Development (CDD), Christoffel-Blindenmision – Christian Blind Mission e.V. (CBM), the International Disability Alliance (IDA), and Malteser Hilfsdienst e.V. – Malteser International Europa (MI) in 2024.</w:t>
                      </w:r>
                    </w:p>
                    <w:p w14:paraId="6095088A" w14:textId="77777777" w:rsidR="00B2477A" w:rsidRDefault="00B2477A" w:rsidP="00B2477A">
                      <w:r>
                        <w:t>This publication is an outcome of the collaborative initiative titled "Putting Persons with Disabilities at the Centre of Humanitarian Preparedness and Response." Implemented across eight countries in Asia, Africa, and Central &amp; South America—specifically, Bangladesh, Myanmar, Indonesia, Uganda, Zimbabwe, Niger, Nicaragua, and Colombia—the project spans a 32-month duration, from May 2021 to December 2023, with a total budget of approximately 3.2 million Euro.</w:t>
                      </w:r>
                    </w:p>
                    <w:p w14:paraId="50757CB6" w14:textId="77777777" w:rsidR="00B2477A" w:rsidRDefault="00B2477A" w:rsidP="00B2477A">
                      <w:r>
                        <w:t>This is an open-source document that can be reproduced and used for non-commercial and not-for-profit purposes but referencing the publishing organizations.</w:t>
                      </w:r>
                    </w:p>
                    <w:p w14:paraId="463E3625" w14:textId="77777777" w:rsidR="00B2477A" w:rsidRDefault="00B2477A" w:rsidP="00B2477A">
                      <w:r>
                        <w:t>The report is financed with support from the German Federal Foreign Office.</w:t>
                      </w:r>
                    </w:p>
                    <w:p w14:paraId="5BB01616" w14:textId="77777777" w:rsidR="00B2477A" w:rsidRDefault="00B2477A" w:rsidP="00B2477A"/>
                    <w:p w14:paraId="566A7ABD" w14:textId="0FCFDFAF" w:rsidR="00B2477A" w:rsidRDefault="00B2477A" w:rsidP="00B2477A">
                      <w:r w:rsidRPr="000F736A">
                        <w:rPr>
                          <w:b/>
                          <w:bCs/>
                        </w:rPr>
                        <w:t>Lead Author</w:t>
                      </w:r>
                      <w:r w:rsidR="001944A1">
                        <w:rPr>
                          <w:b/>
                          <w:bCs/>
                        </w:rPr>
                        <w:t>s</w:t>
                      </w:r>
                      <w:r w:rsidRPr="000F736A">
                        <w:rPr>
                          <w:b/>
                          <w:bCs/>
                        </w:rPr>
                        <w:t>:</w:t>
                      </w:r>
                      <w:r>
                        <w:t xml:space="preserve"> Refata Nasim</w:t>
                      </w:r>
                      <w:r w:rsidR="00FA2C96">
                        <w:t xml:space="preserve"> and Oliver Wiegers</w:t>
                      </w:r>
                    </w:p>
                    <w:p w14:paraId="4DF3999F" w14:textId="33A3C4CB" w:rsidR="00B2477A" w:rsidRDefault="00CF051E" w:rsidP="00B2477A">
                      <w:r>
                        <w:rPr>
                          <w:b/>
                          <w:bCs/>
                        </w:rPr>
                        <w:t>Contributors</w:t>
                      </w:r>
                      <w:r w:rsidR="00B2477A" w:rsidRPr="000F736A">
                        <w:rPr>
                          <w:b/>
                          <w:bCs/>
                        </w:rPr>
                        <w:t>:</w:t>
                      </w:r>
                      <w:r w:rsidR="00B2477A">
                        <w:t xml:space="preserve"> </w:t>
                      </w:r>
                      <w:r w:rsidR="00D82554">
                        <w:t>Allen Chaitezvi</w:t>
                      </w:r>
                      <w:r w:rsidR="00FA2C96">
                        <w:t xml:space="preserve"> and </w:t>
                      </w:r>
                      <w:r w:rsidR="00D82554">
                        <w:t>Evi Befus</w:t>
                      </w:r>
                    </w:p>
                    <w:p w14:paraId="73582EE6" w14:textId="4718DC65" w:rsidR="00B2477A" w:rsidRDefault="00B2477A" w:rsidP="00B2477A">
                      <w:r w:rsidRPr="000F736A">
                        <w:rPr>
                          <w:b/>
                          <w:bCs/>
                        </w:rPr>
                        <w:t>Cover photo credits:</w:t>
                      </w:r>
                      <w:r w:rsidRPr="000F736A">
                        <w:t xml:space="preserve"> </w:t>
                      </w:r>
                      <w:r w:rsidR="000F736A" w:rsidRPr="000F736A">
                        <w:t xml:space="preserve">Member of a Ward Disaster Management Committee in Bangladesh making an announcement through a microphone/ </w:t>
                      </w:r>
                      <w:r w:rsidR="00DF2A8E" w:rsidRPr="000F736A">
                        <w:rPr>
                          <w:b/>
                          <w:bCs/>
                        </w:rPr>
                        <w:t>©</w:t>
                      </w:r>
                      <w:r w:rsidR="00DF2A8E" w:rsidRPr="000F736A">
                        <w:t>Fahad Kaizer/CBM</w:t>
                      </w:r>
                    </w:p>
                    <w:p w14:paraId="471D9412" w14:textId="77777777" w:rsidR="00B2477A" w:rsidRDefault="00B2477A" w:rsidP="00B2477A"/>
                    <w:p w14:paraId="190C1E1A" w14:textId="77777777" w:rsidR="00B2477A" w:rsidRPr="005B1599" w:rsidRDefault="00B2477A" w:rsidP="00B2477A">
                      <w:pPr>
                        <w:spacing w:after="0"/>
                        <w:rPr>
                          <w:b/>
                          <w:bCs/>
                        </w:rPr>
                      </w:pPr>
                      <w:r w:rsidRPr="005B1599">
                        <w:rPr>
                          <w:b/>
                          <w:bCs/>
                        </w:rPr>
                        <w:t>© CBM, ASB, MI, CDD, and IDA 2024</w:t>
                      </w:r>
                    </w:p>
                  </w:txbxContent>
                </v:textbox>
                <w10:wrap type="square"/>
              </v:shape>
            </w:pict>
          </mc:Fallback>
        </mc:AlternateContent>
      </w:r>
    </w:p>
    <w:p w14:paraId="3D54CD4B" w14:textId="051A720D" w:rsidR="000E3066" w:rsidRPr="00823E4A" w:rsidRDefault="000E3066" w:rsidP="000E3066">
      <w:pPr>
        <w:pStyle w:val="berschrift1"/>
      </w:pPr>
      <w:bookmarkStart w:id="1" w:name="_Toc161494953"/>
      <w:r w:rsidRPr="00823E4A">
        <w:lastRenderedPageBreak/>
        <w:t>Acronyms</w:t>
      </w:r>
      <w:bookmarkEnd w:id="0"/>
      <w:bookmarkEnd w:id="1"/>
    </w:p>
    <w:p w14:paraId="3C834075" w14:textId="5C47B6A9" w:rsidR="00345618" w:rsidRPr="00656BBA" w:rsidRDefault="004A1024" w:rsidP="00656BBA">
      <w:pPr>
        <w:rPr>
          <w:lang w:val="en-US"/>
        </w:rPr>
      </w:pPr>
      <w:r w:rsidRPr="00656BBA">
        <w:rPr>
          <w:lang w:val="en-US"/>
        </w:rPr>
        <w:t>ASB                        Arbeiter-</w:t>
      </w:r>
      <w:proofErr w:type="spellStart"/>
      <w:r w:rsidRPr="00656BBA">
        <w:rPr>
          <w:lang w:val="en-US"/>
        </w:rPr>
        <w:t>Samariter</w:t>
      </w:r>
      <w:proofErr w:type="spellEnd"/>
      <w:r w:rsidRPr="00656BBA">
        <w:rPr>
          <w:lang w:val="en-US"/>
        </w:rPr>
        <w:t>-Bund</w:t>
      </w:r>
      <w:r w:rsidR="00345618" w:rsidRPr="00656BBA">
        <w:rPr>
          <w:lang w:val="en-US"/>
        </w:rPr>
        <w:t xml:space="preserve"> </w:t>
      </w:r>
    </w:p>
    <w:p w14:paraId="3E2AF684" w14:textId="77777777" w:rsidR="000E3066" w:rsidRDefault="000E3066" w:rsidP="000E3066">
      <w:pPr>
        <w:rPr>
          <w:rStyle w:val="SchwacheHervorhebung"/>
          <w:i w:val="0"/>
          <w:iCs w:val="0"/>
          <w:color w:val="auto"/>
        </w:rPr>
      </w:pPr>
      <w:r w:rsidRPr="000960EC">
        <w:rPr>
          <w:rStyle w:val="SchwacheHervorhebung"/>
          <w:i w:val="0"/>
          <w:iCs w:val="0"/>
          <w:color w:val="auto"/>
        </w:rPr>
        <w:t>BNPB</w:t>
      </w:r>
      <w:r>
        <w:rPr>
          <w:rStyle w:val="SchwacheHervorhebung"/>
          <w:i w:val="0"/>
          <w:iCs w:val="0"/>
          <w:color w:val="auto"/>
        </w:rPr>
        <w:tab/>
      </w:r>
      <w:r>
        <w:rPr>
          <w:rStyle w:val="SchwacheHervorhebung"/>
          <w:i w:val="0"/>
          <w:iCs w:val="0"/>
          <w:color w:val="auto"/>
        </w:rPr>
        <w:tab/>
      </w:r>
      <w:r w:rsidRPr="009C2986">
        <w:rPr>
          <w:rStyle w:val="SchwacheHervorhebung"/>
          <w:i w:val="0"/>
          <w:iCs w:val="0"/>
          <w:color w:val="auto"/>
        </w:rPr>
        <w:t xml:space="preserve">Badan Nasional </w:t>
      </w:r>
      <w:proofErr w:type="spellStart"/>
      <w:r w:rsidRPr="009C2986">
        <w:rPr>
          <w:rStyle w:val="SchwacheHervorhebung"/>
          <w:i w:val="0"/>
          <w:iCs w:val="0"/>
          <w:color w:val="auto"/>
        </w:rPr>
        <w:t>Penanggulangan</w:t>
      </w:r>
      <w:proofErr w:type="spellEnd"/>
      <w:r w:rsidRPr="009C2986">
        <w:rPr>
          <w:rStyle w:val="SchwacheHervorhebung"/>
          <w:i w:val="0"/>
          <w:iCs w:val="0"/>
          <w:color w:val="auto"/>
        </w:rPr>
        <w:t xml:space="preserve"> </w:t>
      </w:r>
      <w:proofErr w:type="spellStart"/>
      <w:r w:rsidRPr="009C2986">
        <w:rPr>
          <w:rStyle w:val="SchwacheHervorhebung"/>
          <w:i w:val="0"/>
          <w:iCs w:val="0"/>
          <w:color w:val="auto"/>
        </w:rPr>
        <w:t>Bencana</w:t>
      </w:r>
      <w:proofErr w:type="spellEnd"/>
      <w:r>
        <w:rPr>
          <w:rStyle w:val="SchwacheHervorhebung"/>
          <w:i w:val="0"/>
          <w:iCs w:val="0"/>
          <w:color w:val="auto"/>
        </w:rPr>
        <w:t xml:space="preserve"> (Disaster Management Authority)</w:t>
      </w:r>
    </w:p>
    <w:p w14:paraId="113FF6A7" w14:textId="77777777" w:rsidR="000E3066" w:rsidRDefault="000E3066" w:rsidP="000E3066">
      <w:pPr>
        <w:rPr>
          <w:rFonts w:cstheme="minorHAnsi"/>
        </w:rPr>
      </w:pPr>
      <w:r w:rsidRPr="00C16619">
        <w:rPr>
          <w:rFonts w:cstheme="minorHAnsi"/>
        </w:rPr>
        <w:t>CAR</w:t>
      </w:r>
      <w:r>
        <w:rPr>
          <w:rFonts w:cstheme="minorHAnsi"/>
        </w:rPr>
        <w:t>I</w:t>
      </w:r>
      <w:r>
        <w:rPr>
          <w:rFonts w:cstheme="minorHAnsi"/>
        </w:rPr>
        <w:tab/>
      </w:r>
      <w:r>
        <w:rPr>
          <w:rFonts w:cstheme="minorHAnsi"/>
        </w:rPr>
        <w:tab/>
      </w:r>
      <w:r w:rsidRPr="00C16619">
        <w:rPr>
          <w:rFonts w:cstheme="minorHAnsi"/>
        </w:rPr>
        <w:t xml:space="preserve">Cerdas </w:t>
      </w:r>
      <w:proofErr w:type="spellStart"/>
      <w:r w:rsidRPr="00C16619">
        <w:rPr>
          <w:rFonts w:cstheme="minorHAnsi"/>
        </w:rPr>
        <w:t>Antisipasi</w:t>
      </w:r>
      <w:proofErr w:type="spellEnd"/>
      <w:r w:rsidRPr="00C16619">
        <w:rPr>
          <w:rFonts w:cstheme="minorHAnsi"/>
        </w:rPr>
        <w:t xml:space="preserve"> </w:t>
      </w:r>
      <w:proofErr w:type="spellStart"/>
      <w:r w:rsidRPr="00C16619">
        <w:rPr>
          <w:rFonts w:cstheme="minorHAnsi"/>
        </w:rPr>
        <w:t>Risiko</w:t>
      </w:r>
      <w:proofErr w:type="spellEnd"/>
      <w:r w:rsidRPr="00C16619">
        <w:rPr>
          <w:rFonts w:cstheme="minorHAnsi"/>
        </w:rPr>
        <w:t xml:space="preserve"> </w:t>
      </w:r>
      <w:proofErr w:type="spellStart"/>
      <w:r w:rsidRPr="00C16619">
        <w:rPr>
          <w:rFonts w:cstheme="minorHAnsi"/>
        </w:rPr>
        <w:t>Bencana</w:t>
      </w:r>
      <w:proofErr w:type="spellEnd"/>
    </w:p>
    <w:p w14:paraId="1A539D59" w14:textId="5431B6E2" w:rsidR="00345618" w:rsidRDefault="00345618" w:rsidP="000E3066">
      <w:pPr>
        <w:rPr>
          <w:rFonts w:cstheme="minorHAnsi"/>
        </w:rPr>
      </w:pPr>
      <w:r>
        <w:rPr>
          <w:rFonts w:cstheme="minorHAnsi"/>
        </w:rPr>
        <w:t>CBM                       Christian Blind Mission</w:t>
      </w:r>
    </w:p>
    <w:p w14:paraId="7E73DC39" w14:textId="01CF2C18" w:rsidR="00345618" w:rsidRDefault="00345618" w:rsidP="000E3066">
      <w:pPr>
        <w:rPr>
          <w:rFonts w:cstheme="minorHAnsi"/>
        </w:rPr>
      </w:pPr>
      <w:r>
        <w:rPr>
          <w:rFonts w:cstheme="minorHAnsi"/>
        </w:rPr>
        <w:t>CDD                        Centre for</w:t>
      </w:r>
      <w:r w:rsidR="004F0649">
        <w:rPr>
          <w:rFonts w:cstheme="minorHAnsi"/>
        </w:rPr>
        <w:t xml:space="preserve"> Disability in Development</w:t>
      </w:r>
    </w:p>
    <w:p w14:paraId="5DE63032" w14:textId="77777777" w:rsidR="000E3066" w:rsidRDefault="000E3066" w:rsidP="000E3066">
      <w:pPr>
        <w:rPr>
          <w:rFonts w:cstheme="minorHAnsi"/>
        </w:rPr>
      </w:pPr>
      <w:r w:rsidRPr="00C16619">
        <w:rPr>
          <w:rFonts w:cstheme="minorHAnsi"/>
        </w:rPr>
        <w:t>CRN</w:t>
      </w:r>
      <w:r>
        <w:rPr>
          <w:rFonts w:cstheme="minorHAnsi"/>
        </w:rPr>
        <w:tab/>
      </w:r>
      <w:r>
        <w:rPr>
          <w:rFonts w:cstheme="minorHAnsi"/>
        </w:rPr>
        <w:tab/>
      </w:r>
      <w:r w:rsidRPr="00C16619">
        <w:rPr>
          <w:rFonts w:cstheme="minorHAnsi"/>
        </w:rPr>
        <w:t>National Red Cross Society (Croi</w:t>
      </w:r>
      <w:r>
        <w:rPr>
          <w:rFonts w:cstheme="minorHAnsi"/>
        </w:rPr>
        <w:t>x</w:t>
      </w:r>
      <w:r w:rsidRPr="00C16619">
        <w:rPr>
          <w:rFonts w:cstheme="minorHAnsi"/>
        </w:rPr>
        <w:t xml:space="preserve"> Rouge </w:t>
      </w:r>
      <w:proofErr w:type="spellStart"/>
      <w:r w:rsidRPr="00C16619">
        <w:rPr>
          <w:rFonts w:cstheme="minorHAnsi"/>
        </w:rPr>
        <w:t>Nigerienne</w:t>
      </w:r>
      <w:proofErr w:type="spellEnd"/>
      <w:r>
        <w:rPr>
          <w:rFonts w:cstheme="minorHAnsi"/>
        </w:rPr>
        <w:t>)</w:t>
      </w:r>
      <w:r w:rsidRPr="00C16619">
        <w:rPr>
          <w:rFonts w:cstheme="minorHAnsi"/>
        </w:rPr>
        <w:t xml:space="preserve"> </w:t>
      </w:r>
    </w:p>
    <w:p w14:paraId="723699D3" w14:textId="77777777" w:rsidR="000E3066" w:rsidRDefault="000E3066" w:rsidP="000E3066">
      <w:pPr>
        <w:rPr>
          <w:rFonts w:cstheme="minorHAnsi"/>
        </w:rPr>
      </w:pPr>
      <w:r w:rsidRPr="00C16619">
        <w:rPr>
          <w:rFonts w:cstheme="minorHAnsi"/>
        </w:rPr>
        <w:t>DRM</w:t>
      </w:r>
      <w:r w:rsidRPr="00C16619">
        <w:rPr>
          <w:rFonts w:cstheme="minorHAnsi"/>
        </w:rPr>
        <w:tab/>
      </w:r>
      <w:r w:rsidRPr="00C16619">
        <w:rPr>
          <w:rFonts w:cstheme="minorHAnsi"/>
        </w:rPr>
        <w:tab/>
        <w:t>Disaster Risk Management</w:t>
      </w:r>
    </w:p>
    <w:p w14:paraId="33B82D69" w14:textId="77777777" w:rsidR="000E3066" w:rsidRPr="00C16619" w:rsidRDefault="000E3066" w:rsidP="000E3066">
      <w:pPr>
        <w:rPr>
          <w:rFonts w:cstheme="minorHAnsi"/>
        </w:rPr>
      </w:pPr>
      <w:r w:rsidRPr="00C16619">
        <w:rPr>
          <w:rFonts w:cstheme="minorHAnsi"/>
        </w:rPr>
        <w:t>DRR</w:t>
      </w:r>
      <w:r w:rsidRPr="00C16619">
        <w:rPr>
          <w:rFonts w:cstheme="minorHAnsi"/>
        </w:rPr>
        <w:tab/>
      </w:r>
      <w:r w:rsidRPr="00C16619">
        <w:rPr>
          <w:rFonts w:cstheme="minorHAnsi"/>
        </w:rPr>
        <w:tab/>
        <w:t>Disaster Risk Reduction</w:t>
      </w:r>
    </w:p>
    <w:p w14:paraId="5B7E4018" w14:textId="77777777" w:rsidR="000E3066" w:rsidRPr="00C16619" w:rsidRDefault="000E3066" w:rsidP="000E3066">
      <w:pPr>
        <w:rPr>
          <w:rFonts w:cstheme="minorHAnsi"/>
        </w:rPr>
      </w:pPr>
      <w:r w:rsidRPr="00C16619">
        <w:rPr>
          <w:rFonts w:cstheme="minorHAnsi"/>
        </w:rPr>
        <w:t>EA</w:t>
      </w:r>
      <w:r>
        <w:rPr>
          <w:rFonts w:cstheme="minorHAnsi"/>
        </w:rPr>
        <w:t>P</w:t>
      </w:r>
      <w:r>
        <w:rPr>
          <w:rFonts w:cstheme="minorHAnsi"/>
        </w:rPr>
        <w:tab/>
      </w:r>
      <w:r>
        <w:rPr>
          <w:rFonts w:cstheme="minorHAnsi"/>
        </w:rPr>
        <w:tab/>
      </w:r>
      <w:r w:rsidRPr="00C16619">
        <w:rPr>
          <w:rFonts w:cstheme="minorHAnsi"/>
        </w:rPr>
        <w:t>Early Action Protocol</w:t>
      </w:r>
    </w:p>
    <w:p w14:paraId="156DCF55" w14:textId="580000B7" w:rsidR="000E3066" w:rsidRPr="00C16619" w:rsidRDefault="000E3066" w:rsidP="000E3066">
      <w:pPr>
        <w:rPr>
          <w:rFonts w:cstheme="minorHAnsi"/>
        </w:rPr>
      </w:pPr>
      <w:r w:rsidRPr="00C16619">
        <w:rPr>
          <w:rFonts w:cstheme="minorHAnsi"/>
        </w:rPr>
        <w:t>FAO</w:t>
      </w:r>
      <w:r>
        <w:rPr>
          <w:rFonts w:cstheme="minorHAnsi"/>
        </w:rPr>
        <w:tab/>
      </w:r>
      <w:r>
        <w:rPr>
          <w:rFonts w:cstheme="minorHAnsi"/>
        </w:rPr>
        <w:tab/>
      </w:r>
      <w:r w:rsidRPr="00C16619">
        <w:rPr>
          <w:rFonts w:cstheme="minorHAnsi"/>
        </w:rPr>
        <w:t xml:space="preserve">Food and Agricultural </w:t>
      </w:r>
      <w:r w:rsidR="00505A65">
        <w:rPr>
          <w:rFonts w:cstheme="minorHAnsi"/>
        </w:rPr>
        <w:t>O</w:t>
      </w:r>
      <w:r w:rsidRPr="00C16619">
        <w:rPr>
          <w:rFonts w:cstheme="minorHAnsi"/>
        </w:rPr>
        <w:t>rganization</w:t>
      </w:r>
    </w:p>
    <w:p w14:paraId="30B7B7F6" w14:textId="77777777" w:rsidR="000E3066" w:rsidRDefault="000E3066" w:rsidP="000E3066">
      <w:pPr>
        <w:rPr>
          <w:rFonts w:cstheme="minorHAnsi"/>
        </w:rPr>
      </w:pPr>
      <w:r w:rsidRPr="00C16619">
        <w:rPr>
          <w:rFonts w:cstheme="minorHAnsi"/>
        </w:rPr>
        <w:t>FGD</w:t>
      </w:r>
      <w:r w:rsidRPr="00C16619">
        <w:rPr>
          <w:rFonts w:cstheme="minorHAnsi"/>
        </w:rPr>
        <w:tab/>
      </w:r>
      <w:r w:rsidRPr="00C16619">
        <w:rPr>
          <w:rFonts w:cstheme="minorHAnsi"/>
        </w:rPr>
        <w:tab/>
        <w:t xml:space="preserve">Focus Group Discussions </w:t>
      </w:r>
    </w:p>
    <w:p w14:paraId="11C8FBF7" w14:textId="43837AA7" w:rsidR="006B1C1E" w:rsidRDefault="006B1C1E" w:rsidP="000E3066">
      <w:pPr>
        <w:rPr>
          <w:rFonts w:cstheme="minorHAnsi"/>
        </w:rPr>
      </w:pPr>
      <w:r>
        <w:rPr>
          <w:rFonts w:cstheme="minorHAnsi"/>
        </w:rPr>
        <w:t xml:space="preserve">IDA                         </w:t>
      </w:r>
      <w:r w:rsidR="000E3066" w:rsidRPr="00C16619">
        <w:rPr>
          <w:rFonts w:cstheme="minorHAnsi"/>
        </w:rPr>
        <w:t xml:space="preserve"> International </w:t>
      </w:r>
      <w:r>
        <w:rPr>
          <w:rFonts w:cstheme="minorHAnsi"/>
        </w:rPr>
        <w:t>Disability Alliance</w:t>
      </w:r>
    </w:p>
    <w:p w14:paraId="4726BE41" w14:textId="77777777" w:rsidR="000E3066" w:rsidRDefault="000E3066" w:rsidP="000E3066">
      <w:pPr>
        <w:rPr>
          <w:rFonts w:cstheme="minorHAnsi"/>
        </w:rPr>
      </w:pPr>
      <w:r w:rsidRPr="00C16619">
        <w:rPr>
          <w:rFonts w:cstheme="minorHAnsi"/>
        </w:rPr>
        <w:t>KI</w:t>
      </w:r>
      <w:r>
        <w:rPr>
          <w:rFonts w:cstheme="minorHAnsi"/>
        </w:rPr>
        <w:t>I</w:t>
      </w:r>
      <w:r>
        <w:rPr>
          <w:rFonts w:cstheme="minorHAnsi"/>
        </w:rPr>
        <w:tab/>
      </w:r>
      <w:r>
        <w:rPr>
          <w:rFonts w:cstheme="minorHAnsi"/>
        </w:rPr>
        <w:tab/>
      </w:r>
      <w:r w:rsidRPr="00C16619">
        <w:rPr>
          <w:rFonts w:cstheme="minorHAnsi"/>
        </w:rPr>
        <w:t>Key informant Interview</w:t>
      </w:r>
    </w:p>
    <w:p w14:paraId="346DABCF" w14:textId="6B1B5E13" w:rsidR="004F0649" w:rsidRDefault="004F0649" w:rsidP="000E3066">
      <w:pPr>
        <w:rPr>
          <w:rFonts w:cstheme="minorHAnsi"/>
        </w:rPr>
      </w:pPr>
      <w:r>
        <w:rPr>
          <w:rFonts w:cstheme="minorHAnsi"/>
        </w:rPr>
        <w:t>MI                            Malteser International</w:t>
      </w:r>
    </w:p>
    <w:p w14:paraId="3C08E386" w14:textId="77777777" w:rsidR="000E3066" w:rsidRPr="00C16619" w:rsidRDefault="000E3066" w:rsidP="000E3066">
      <w:pPr>
        <w:rPr>
          <w:rFonts w:cstheme="minorHAnsi"/>
        </w:rPr>
      </w:pPr>
      <w:r w:rsidRPr="00C16619">
        <w:rPr>
          <w:rFonts w:cstheme="minorHAnsi"/>
        </w:rPr>
        <w:t>OCHA</w:t>
      </w:r>
      <w:r>
        <w:rPr>
          <w:rFonts w:cstheme="minorHAnsi"/>
        </w:rPr>
        <w:tab/>
      </w:r>
      <w:r>
        <w:rPr>
          <w:rFonts w:cstheme="minorHAnsi"/>
        </w:rPr>
        <w:tab/>
      </w:r>
      <w:r w:rsidRPr="00C16619">
        <w:rPr>
          <w:rFonts w:cstheme="minorHAnsi"/>
        </w:rPr>
        <w:t>United Nations Office for the Coordination of Humanitarian Affairs</w:t>
      </w:r>
    </w:p>
    <w:p w14:paraId="3C0D569C" w14:textId="132855C2" w:rsidR="000E3066" w:rsidRDefault="000E3066" w:rsidP="000E3066">
      <w:pPr>
        <w:rPr>
          <w:rFonts w:cstheme="minorHAnsi"/>
        </w:rPr>
      </w:pPr>
      <w:r w:rsidRPr="00C16619">
        <w:rPr>
          <w:rFonts w:cstheme="minorHAnsi"/>
        </w:rPr>
        <w:t>OPD</w:t>
      </w:r>
      <w:r>
        <w:rPr>
          <w:rFonts w:cstheme="minorHAnsi"/>
        </w:rPr>
        <w:tab/>
      </w:r>
      <w:r>
        <w:rPr>
          <w:rFonts w:cstheme="minorHAnsi"/>
        </w:rPr>
        <w:tab/>
      </w:r>
      <w:r w:rsidRPr="00C16619">
        <w:rPr>
          <w:rFonts w:cstheme="minorHAnsi"/>
        </w:rPr>
        <w:t>Organi</w:t>
      </w:r>
      <w:r w:rsidR="00900114">
        <w:rPr>
          <w:rFonts w:cstheme="minorHAnsi"/>
        </w:rPr>
        <w:t>z</w:t>
      </w:r>
      <w:r w:rsidRPr="00C16619">
        <w:rPr>
          <w:rFonts w:cstheme="minorHAnsi"/>
        </w:rPr>
        <w:t>ation</w:t>
      </w:r>
      <w:r>
        <w:rPr>
          <w:rFonts w:cstheme="minorHAnsi"/>
        </w:rPr>
        <w:t xml:space="preserve"> </w:t>
      </w:r>
      <w:r w:rsidRPr="00C16619">
        <w:rPr>
          <w:rFonts w:cstheme="minorHAnsi"/>
        </w:rPr>
        <w:t>of Persons with Disabilities</w:t>
      </w:r>
    </w:p>
    <w:p w14:paraId="29C75421" w14:textId="0EC65A99" w:rsidR="00526807" w:rsidRDefault="00526807" w:rsidP="000E3066">
      <w:pPr>
        <w:rPr>
          <w:rFonts w:cstheme="minorHAnsi"/>
        </w:rPr>
      </w:pPr>
      <w:r>
        <w:rPr>
          <w:rFonts w:cstheme="minorHAnsi"/>
        </w:rPr>
        <w:t>PDM</w:t>
      </w:r>
      <w:r>
        <w:rPr>
          <w:rFonts w:cstheme="minorHAnsi"/>
        </w:rPr>
        <w:tab/>
      </w:r>
      <w:r>
        <w:rPr>
          <w:rFonts w:cstheme="minorHAnsi"/>
        </w:rPr>
        <w:tab/>
      </w:r>
      <w:r w:rsidRPr="00526807">
        <w:rPr>
          <w:rFonts w:cstheme="minorHAnsi"/>
        </w:rPr>
        <w:t>Post Distribution Monitoring</w:t>
      </w:r>
    </w:p>
    <w:p w14:paraId="7ECB230E" w14:textId="77777777" w:rsidR="000E3066" w:rsidRPr="00C16619" w:rsidRDefault="000E3066" w:rsidP="000E3066">
      <w:pPr>
        <w:rPr>
          <w:rFonts w:cstheme="minorHAnsi"/>
        </w:rPr>
      </w:pPr>
      <w:r w:rsidRPr="00C16619">
        <w:rPr>
          <w:rFonts w:cstheme="minorHAnsi"/>
        </w:rPr>
        <w:t>UNCRPD</w:t>
      </w:r>
      <w:r>
        <w:rPr>
          <w:rFonts w:cstheme="minorHAnsi"/>
        </w:rPr>
        <w:tab/>
      </w:r>
      <w:r w:rsidRPr="00C16619">
        <w:rPr>
          <w:rFonts w:cstheme="minorHAnsi"/>
        </w:rPr>
        <w:t>United Nations Conventions on the Rights of Persons with Disabilities</w:t>
      </w:r>
    </w:p>
    <w:p w14:paraId="520CC6D9" w14:textId="77777777" w:rsidR="000E3066" w:rsidRDefault="000E3066" w:rsidP="000E3066">
      <w:pPr>
        <w:rPr>
          <w:rFonts w:cstheme="minorHAnsi"/>
        </w:rPr>
      </w:pPr>
      <w:r w:rsidRPr="00C16619">
        <w:rPr>
          <w:rFonts w:cstheme="minorHAnsi"/>
        </w:rPr>
        <w:t>UNDRR</w:t>
      </w:r>
      <w:r w:rsidRPr="00C16619">
        <w:rPr>
          <w:rFonts w:cstheme="minorHAnsi"/>
        </w:rPr>
        <w:tab/>
      </w:r>
      <w:r>
        <w:rPr>
          <w:rFonts w:cstheme="minorHAnsi"/>
        </w:rPr>
        <w:tab/>
      </w:r>
      <w:r w:rsidRPr="00C16619">
        <w:rPr>
          <w:rFonts w:cstheme="minorHAnsi"/>
        </w:rPr>
        <w:t xml:space="preserve">United Nations Office for Disaster Risk Reduction </w:t>
      </w:r>
    </w:p>
    <w:p w14:paraId="4F3548ED" w14:textId="77777777" w:rsidR="000E3066" w:rsidRPr="00C16619" w:rsidRDefault="000E3066" w:rsidP="000E3066">
      <w:pPr>
        <w:rPr>
          <w:rFonts w:cstheme="minorHAnsi"/>
        </w:rPr>
      </w:pPr>
      <w:r w:rsidRPr="00C16619">
        <w:rPr>
          <w:rFonts w:cstheme="minorHAnsi"/>
        </w:rPr>
        <w:t>UNFPA</w:t>
      </w:r>
      <w:r>
        <w:rPr>
          <w:rFonts w:cstheme="minorHAnsi"/>
        </w:rPr>
        <w:tab/>
      </w:r>
      <w:r>
        <w:rPr>
          <w:rFonts w:cstheme="minorHAnsi"/>
        </w:rPr>
        <w:tab/>
      </w:r>
      <w:r w:rsidRPr="00C16619">
        <w:rPr>
          <w:rFonts w:cstheme="minorHAnsi"/>
        </w:rPr>
        <w:t>United Nations Population Fund</w:t>
      </w:r>
    </w:p>
    <w:p w14:paraId="4A3B7A9F" w14:textId="77777777" w:rsidR="000E3066" w:rsidRPr="00C16619" w:rsidRDefault="000E3066" w:rsidP="000E3066">
      <w:pPr>
        <w:rPr>
          <w:rFonts w:cstheme="minorHAnsi"/>
        </w:rPr>
      </w:pPr>
      <w:r w:rsidRPr="00C16619">
        <w:rPr>
          <w:rFonts w:cstheme="minorHAnsi"/>
        </w:rPr>
        <w:t>UNHCR</w:t>
      </w:r>
      <w:r>
        <w:rPr>
          <w:rFonts w:cstheme="minorHAnsi"/>
        </w:rPr>
        <w:tab/>
      </w:r>
      <w:r>
        <w:rPr>
          <w:rFonts w:cstheme="minorHAnsi"/>
        </w:rPr>
        <w:tab/>
      </w:r>
      <w:r w:rsidRPr="00C16619">
        <w:rPr>
          <w:rFonts w:cstheme="minorHAnsi"/>
        </w:rPr>
        <w:t>United Nations High Commissioner for Refugees</w:t>
      </w:r>
    </w:p>
    <w:p w14:paraId="66DC0D63" w14:textId="77777777" w:rsidR="000E3066" w:rsidRDefault="000E3066" w:rsidP="000E3066">
      <w:pPr>
        <w:rPr>
          <w:rFonts w:cstheme="minorHAnsi"/>
        </w:rPr>
      </w:pPr>
      <w:r w:rsidRPr="00C16619">
        <w:rPr>
          <w:rFonts w:cstheme="minorHAnsi"/>
        </w:rPr>
        <w:t>WASH</w:t>
      </w:r>
      <w:r w:rsidRPr="00C16619">
        <w:rPr>
          <w:rFonts w:cstheme="minorHAnsi"/>
        </w:rPr>
        <w:tab/>
      </w:r>
      <w:r>
        <w:rPr>
          <w:rFonts w:cstheme="minorHAnsi"/>
        </w:rPr>
        <w:tab/>
      </w:r>
      <w:r w:rsidRPr="00C16619">
        <w:rPr>
          <w:rFonts w:cstheme="minorHAnsi"/>
        </w:rPr>
        <w:t xml:space="preserve">Water, Sanitation, and Hygiene </w:t>
      </w:r>
    </w:p>
    <w:p w14:paraId="22FA70D3" w14:textId="77777777" w:rsidR="000E3066" w:rsidRPr="00C16619" w:rsidRDefault="000E3066" w:rsidP="000E3066">
      <w:pPr>
        <w:rPr>
          <w:rFonts w:cstheme="minorHAnsi"/>
        </w:rPr>
      </w:pPr>
      <w:r w:rsidRPr="00C16619">
        <w:rPr>
          <w:rFonts w:cstheme="minorHAnsi"/>
        </w:rPr>
        <w:t>WFP</w:t>
      </w:r>
      <w:r>
        <w:rPr>
          <w:rFonts w:cstheme="minorHAnsi"/>
        </w:rPr>
        <w:tab/>
      </w:r>
      <w:r>
        <w:rPr>
          <w:rFonts w:cstheme="minorHAnsi"/>
        </w:rPr>
        <w:tab/>
      </w:r>
      <w:r w:rsidRPr="00C16619">
        <w:rPr>
          <w:rFonts w:cstheme="minorHAnsi"/>
        </w:rPr>
        <w:t>World Food Program</w:t>
      </w:r>
    </w:p>
    <w:p w14:paraId="7CC70AAB" w14:textId="77777777" w:rsidR="000E3066" w:rsidRPr="00C16619" w:rsidRDefault="000E3066" w:rsidP="000E3066">
      <w:pPr>
        <w:rPr>
          <w:rFonts w:cstheme="minorHAnsi"/>
        </w:rPr>
      </w:pPr>
      <w:r w:rsidRPr="00C16619">
        <w:rPr>
          <w:rFonts w:cstheme="minorHAnsi"/>
        </w:rPr>
        <w:t>WHH</w:t>
      </w:r>
      <w:r>
        <w:rPr>
          <w:rFonts w:cstheme="minorHAnsi"/>
        </w:rPr>
        <w:tab/>
      </w:r>
      <w:r>
        <w:rPr>
          <w:rFonts w:cstheme="minorHAnsi"/>
        </w:rPr>
        <w:tab/>
      </w:r>
      <w:r w:rsidRPr="00C16619">
        <w:rPr>
          <w:rFonts w:cstheme="minorHAnsi"/>
        </w:rPr>
        <w:t>Welthungerhi</w:t>
      </w:r>
      <w:r>
        <w:rPr>
          <w:rFonts w:cstheme="minorHAnsi"/>
        </w:rPr>
        <w:t>l</w:t>
      </w:r>
      <w:r w:rsidRPr="00C16619">
        <w:rPr>
          <w:rFonts w:cstheme="minorHAnsi"/>
        </w:rPr>
        <w:t>fe</w:t>
      </w:r>
    </w:p>
    <w:p w14:paraId="7AF12EEA" w14:textId="77777777" w:rsidR="000E3066" w:rsidRDefault="000E3066" w:rsidP="000E3066">
      <w:pPr>
        <w:rPr>
          <w:rFonts w:cstheme="minorHAnsi"/>
        </w:rPr>
      </w:pPr>
      <w:r w:rsidRPr="00C16619">
        <w:rPr>
          <w:rFonts w:cstheme="minorHAnsi"/>
        </w:rPr>
        <w:t>WHO</w:t>
      </w:r>
      <w:r>
        <w:rPr>
          <w:rFonts w:cstheme="minorHAnsi"/>
        </w:rPr>
        <w:tab/>
      </w:r>
      <w:r>
        <w:rPr>
          <w:rFonts w:cstheme="minorHAnsi"/>
        </w:rPr>
        <w:tab/>
      </w:r>
      <w:r w:rsidRPr="00C16619">
        <w:rPr>
          <w:rFonts w:cstheme="minorHAnsi"/>
        </w:rPr>
        <w:t>World Health Organization</w:t>
      </w:r>
    </w:p>
    <w:p w14:paraId="11A1BD53" w14:textId="77777777" w:rsidR="000E3066" w:rsidRPr="00C16619" w:rsidRDefault="000E3066" w:rsidP="000E3066">
      <w:pPr>
        <w:rPr>
          <w:rFonts w:cstheme="minorHAnsi"/>
        </w:rPr>
      </w:pPr>
      <w:r w:rsidRPr="00C16619">
        <w:rPr>
          <w:rFonts w:cstheme="minorHAnsi"/>
        </w:rPr>
        <w:t>ZRCS</w:t>
      </w:r>
      <w:r>
        <w:rPr>
          <w:rFonts w:cstheme="minorHAnsi"/>
        </w:rPr>
        <w:tab/>
      </w:r>
      <w:r>
        <w:rPr>
          <w:rFonts w:cstheme="minorHAnsi"/>
        </w:rPr>
        <w:tab/>
      </w:r>
      <w:r w:rsidRPr="00C16619">
        <w:rPr>
          <w:rFonts w:cstheme="minorHAnsi"/>
        </w:rPr>
        <w:t>Zimbabwe Red Cross Society</w:t>
      </w:r>
    </w:p>
    <w:p w14:paraId="06675EC9" w14:textId="77777777" w:rsidR="000E3066" w:rsidRDefault="000E3066" w:rsidP="009E64D8">
      <w:pPr>
        <w:pStyle w:val="berschrift1"/>
        <w:rPr>
          <w:rStyle w:val="berschrift1Zchn"/>
          <w:b/>
          <w:bCs/>
        </w:rPr>
      </w:pPr>
      <w:r>
        <w:rPr>
          <w:rStyle w:val="berschrift1Zchn"/>
          <w:b/>
          <w:bCs/>
        </w:rPr>
        <w:br w:type="page"/>
      </w:r>
    </w:p>
    <w:p w14:paraId="150483D7" w14:textId="30174299" w:rsidR="009E64D8" w:rsidRDefault="00CB0AC4" w:rsidP="009E64D8">
      <w:pPr>
        <w:pStyle w:val="berschrift1"/>
        <w:rPr>
          <w:rFonts w:cstheme="minorHAnsi"/>
          <w:sz w:val="24"/>
          <w:szCs w:val="24"/>
        </w:rPr>
      </w:pPr>
      <w:bookmarkStart w:id="2" w:name="_Toc161494954"/>
      <w:r w:rsidRPr="009E64D8">
        <w:rPr>
          <w:rStyle w:val="berschrift1Zchn"/>
          <w:b/>
          <w:bCs/>
        </w:rPr>
        <w:lastRenderedPageBreak/>
        <w:t>Executive Summary</w:t>
      </w:r>
      <w:bookmarkEnd w:id="2"/>
      <w:r w:rsidRPr="009E64D8">
        <w:rPr>
          <w:rFonts w:cstheme="minorHAnsi"/>
          <w:sz w:val="24"/>
          <w:szCs w:val="24"/>
        </w:rPr>
        <w:t xml:space="preserve"> </w:t>
      </w:r>
    </w:p>
    <w:p w14:paraId="4B08035E" w14:textId="29292B79" w:rsidR="00ED7484" w:rsidRDefault="00ED7484" w:rsidP="00ED7484">
      <w:r>
        <w:t xml:space="preserve">The intensity and frequency of hazards are increasing worldwide, leading to significant economic and developmental losses each year. </w:t>
      </w:r>
      <w:r w:rsidR="00276008">
        <w:t>A</w:t>
      </w:r>
      <w:r>
        <w:t xml:space="preserve">nticipatory </w:t>
      </w:r>
      <w:r w:rsidR="00276008">
        <w:t>A</w:t>
      </w:r>
      <w:r>
        <w:t xml:space="preserve">ction can reduce the impact of crises </w:t>
      </w:r>
      <w:r w:rsidR="007F52AA">
        <w:t>i</w:t>
      </w:r>
      <w:r>
        <w:t>n communities</w:t>
      </w:r>
      <w:r w:rsidR="007F52AA">
        <w:t xml:space="preserve"> and regions affected</w:t>
      </w:r>
      <w:r>
        <w:t xml:space="preserve">. These </w:t>
      </w:r>
      <w:r w:rsidR="00984C47">
        <w:t xml:space="preserve">actions </w:t>
      </w:r>
      <w:r>
        <w:t xml:space="preserve">allow humanitarian actors to make informed decisions based on specific thresholds before a hazard occurs, </w:t>
      </w:r>
      <w:r w:rsidR="00025CA0">
        <w:t xml:space="preserve">thereby </w:t>
      </w:r>
      <w:r>
        <w:t xml:space="preserve">saving lives, livelihoods, and </w:t>
      </w:r>
      <w:r w:rsidR="00984C47">
        <w:t xml:space="preserve">reduce </w:t>
      </w:r>
      <w:r>
        <w:t xml:space="preserve">damage while preserving community </w:t>
      </w:r>
      <w:r w:rsidR="00CD3491">
        <w:t>integrity</w:t>
      </w:r>
      <w:r>
        <w:t>.</w:t>
      </w:r>
    </w:p>
    <w:p w14:paraId="028CB9E2" w14:textId="14C764D6" w:rsidR="00ED7484" w:rsidRDefault="00ED7484" w:rsidP="00ED7484">
      <w:r>
        <w:t xml:space="preserve">Climate-induced hazards disproportionately affect vulnerable </w:t>
      </w:r>
      <w:r w:rsidR="00824931">
        <w:t>communities and groups at risk</w:t>
      </w:r>
      <w:r>
        <w:t xml:space="preserve">, including persons with disabilities. Disability-inclusive </w:t>
      </w:r>
      <w:r w:rsidR="00943D7C">
        <w:t>Anticipatory Action</w:t>
      </w:r>
      <w:r>
        <w:t xml:space="preserve"> plays a crucial role in adopting a whole-of-society approach. This involves proactively addressing the specific needs and rights of persons with disabilities before a shock occurs. However, persons with disabilities are often excluded from </w:t>
      </w:r>
      <w:r w:rsidR="00A15E31">
        <w:t xml:space="preserve">vulnerability and </w:t>
      </w:r>
      <w:r>
        <w:t xml:space="preserve">risk assessments, early action planning, and the development of </w:t>
      </w:r>
      <w:r w:rsidR="00C1467E">
        <w:t xml:space="preserve">Early Action Protocols </w:t>
      </w:r>
      <w:r>
        <w:t>(</w:t>
      </w:r>
      <w:r w:rsidR="00C1467E">
        <w:t>EAPs</w:t>
      </w:r>
      <w:r>
        <w:t xml:space="preserve">) </w:t>
      </w:r>
      <w:r w:rsidR="00C1467E">
        <w:t xml:space="preserve">within </w:t>
      </w:r>
      <w:r w:rsidR="00943D7C">
        <w:t>Anticipatory Action</w:t>
      </w:r>
      <w:r>
        <w:t>s.</w:t>
      </w:r>
    </w:p>
    <w:p w14:paraId="5297B309" w14:textId="255F8369" w:rsidR="00022BDB" w:rsidRDefault="00022BDB" w:rsidP="00022BDB">
      <w:r>
        <w:t xml:space="preserve">Based on the analyses of three specific countries (Zimbabwe, Niger, and Indonesia), the report highlights the existing gaps on disability inclusion in </w:t>
      </w:r>
      <w:r w:rsidR="00AF4EAE">
        <w:t xml:space="preserve">practiced </w:t>
      </w:r>
      <w:r w:rsidR="00943D7C">
        <w:t>Anticipatory Action</w:t>
      </w:r>
      <w:r w:rsidR="00AF4EAE">
        <w:t>s</w:t>
      </w:r>
      <w:r>
        <w:t xml:space="preserve">. It identifies shortcomings such as the neglect of the specific vulnerabilities of persons with disabilities in risk </w:t>
      </w:r>
      <w:r w:rsidR="00243BC1">
        <w:t xml:space="preserve">and vulnerability </w:t>
      </w:r>
      <w:r>
        <w:t xml:space="preserve">assessments as well as a lack of disability-disaggregated data that inform the development of </w:t>
      </w:r>
      <w:r w:rsidR="00943D7C">
        <w:t>Anticipatory Action</w:t>
      </w:r>
      <w:r>
        <w:t xml:space="preserve"> </w:t>
      </w:r>
      <w:r w:rsidR="00CC4C65">
        <w:t>measures</w:t>
      </w:r>
      <w:r>
        <w:t xml:space="preserve">. Additionally, early warning systems lack accessibility for diverse disabilities. The </w:t>
      </w:r>
      <w:r w:rsidR="006A6753">
        <w:t>analys</w:t>
      </w:r>
      <w:r w:rsidR="00CD5D20">
        <w:t>i</w:t>
      </w:r>
      <w:r>
        <w:t xml:space="preserve">s </w:t>
      </w:r>
      <w:r w:rsidR="002832EC">
        <w:t>underline</w:t>
      </w:r>
      <w:r w:rsidR="00CD5D20">
        <w:t>s</w:t>
      </w:r>
      <w:r>
        <w:t xml:space="preserve"> that persons with disabilities are not</w:t>
      </w:r>
      <w:r w:rsidR="00CD5D20">
        <w:t xml:space="preserve"> (yet)</w:t>
      </w:r>
      <w:r>
        <w:t xml:space="preserve"> systematically considered as a specific target group of early actions and that their specific needs are not considered.</w:t>
      </w:r>
      <w:r w:rsidR="0015632D">
        <w:t xml:space="preserve"> </w:t>
      </w:r>
      <w:r>
        <w:t>The report also underscores the lack of capacity among both</w:t>
      </w:r>
      <w:r w:rsidR="00EB3FA6">
        <w:t>,</w:t>
      </w:r>
      <w:r>
        <w:t xml:space="preserve"> the humanitarian community and persons with disabilities</w:t>
      </w:r>
      <w:r w:rsidR="00BA041C">
        <w:t xml:space="preserve"> and their representing organi</w:t>
      </w:r>
      <w:r w:rsidR="00900114">
        <w:t>z</w:t>
      </w:r>
      <w:r w:rsidR="00BA041C">
        <w:t>ations (OPDs)</w:t>
      </w:r>
      <w:r>
        <w:t xml:space="preserve">, </w:t>
      </w:r>
      <w:r w:rsidR="00BC2F87">
        <w:t xml:space="preserve">which contribute </w:t>
      </w:r>
      <w:r>
        <w:t xml:space="preserve">to gaps in considering specific requirements in early action plans and trigger setups. </w:t>
      </w:r>
      <w:r w:rsidR="0080019D">
        <w:t xml:space="preserve"> Additionally, t</w:t>
      </w:r>
      <w:r>
        <w:t xml:space="preserve">he financing system for disability inclusion and its connection with social protection programs in </w:t>
      </w:r>
      <w:r w:rsidR="00943D7C">
        <w:t>Anticipatory Action</w:t>
      </w:r>
      <w:r>
        <w:t>s is inadequate.</w:t>
      </w:r>
    </w:p>
    <w:p w14:paraId="20BC38C3" w14:textId="441CDF01" w:rsidR="00022BDB" w:rsidRDefault="00022BDB" w:rsidP="00022BDB">
      <w:r>
        <w:t xml:space="preserve">On a positive note, the analysis also shows that improvement is </w:t>
      </w:r>
      <w:r w:rsidR="002C1678">
        <w:t>happening,</w:t>
      </w:r>
      <w:r>
        <w:t xml:space="preserve"> and that more and more </w:t>
      </w:r>
      <w:r w:rsidR="00943D7C">
        <w:t>Anticipatory Action</w:t>
      </w:r>
      <w:r w:rsidR="00813383">
        <w:t xml:space="preserve"> </w:t>
      </w:r>
      <w:r>
        <w:t xml:space="preserve">actors are aware of the above-mentioned gaps and start to take first steps that will help to anchor disability inclusion </w:t>
      </w:r>
      <w:r w:rsidR="00526A95">
        <w:t xml:space="preserve">more </w:t>
      </w:r>
      <w:r>
        <w:t xml:space="preserve">systematically as a cross cutting issue in </w:t>
      </w:r>
      <w:r w:rsidR="00943D7C">
        <w:t>Anticipatory Action</w:t>
      </w:r>
      <w:r>
        <w:t>.</w:t>
      </w:r>
    </w:p>
    <w:p w14:paraId="6A60354C" w14:textId="2851CAD1" w:rsidR="00ED7484" w:rsidRDefault="00ED7484" w:rsidP="00ED7484">
      <w:r>
        <w:t>To address the</w:t>
      </w:r>
      <w:r w:rsidR="00EE25A9">
        <w:t xml:space="preserve"> existing gaps</w:t>
      </w:r>
      <w:r>
        <w:t>, the report recommends the following for an Inclusive Anticipatory Action Framework:</w:t>
      </w:r>
    </w:p>
    <w:p w14:paraId="295ED17F" w14:textId="77777777" w:rsidR="00ED7484" w:rsidRDefault="00ED7484" w:rsidP="0015632D">
      <w:pPr>
        <w:pStyle w:val="Listenabsatz"/>
        <w:numPr>
          <w:ilvl w:val="0"/>
          <w:numId w:val="4"/>
        </w:numPr>
        <w:spacing w:after="80"/>
        <w:ind w:left="470" w:hanging="357"/>
        <w:contextualSpacing w:val="0"/>
      </w:pPr>
      <w:r>
        <w:t>Ensure engagement of persons with disabilities in pre-disaster risk assessments or vulnerability assessments.</w:t>
      </w:r>
    </w:p>
    <w:p w14:paraId="3597B068" w14:textId="72EBFA34" w:rsidR="00ED7484" w:rsidRDefault="00ED7484" w:rsidP="0015632D">
      <w:pPr>
        <w:pStyle w:val="Listenabsatz"/>
        <w:numPr>
          <w:ilvl w:val="0"/>
          <w:numId w:val="4"/>
        </w:numPr>
        <w:spacing w:after="80"/>
        <w:ind w:left="470" w:hanging="357"/>
        <w:contextualSpacing w:val="0"/>
      </w:pPr>
      <w:r>
        <w:t xml:space="preserve">Implement disaggregated data collection and </w:t>
      </w:r>
      <w:r w:rsidR="00526A95">
        <w:t>analysis</w:t>
      </w:r>
      <w:r>
        <w:t xml:space="preserve"> for inclusive risk assessment and early action </w:t>
      </w:r>
      <w:r w:rsidR="00461AEF">
        <w:t>p</w:t>
      </w:r>
      <w:r w:rsidR="007135FD">
        <w:t>rotocol</w:t>
      </w:r>
      <w:r w:rsidR="00461AEF">
        <w:t xml:space="preserve"> </w:t>
      </w:r>
      <w:r>
        <w:t>development.</w:t>
      </w:r>
    </w:p>
    <w:p w14:paraId="0A45C3C2" w14:textId="0D6EAED3" w:rsidR="00ED7484" w:rsidRDefault="00ED7484" w:rsidP="0015632D">
      <w:pPr>
        <w:pStyle w:val="Listenabsatz"/>
        <w:numPr>
          <w:ilvl w:val="0"/>
          <w:numId w:val="4"/>
        </w:numPr>
        <w:spacing w:after="80"/>
        <w:ind w:left="470" w:hanging="357"/>
        <w:contextualSpacing w:val="0"/>
      </w:pPr>
      <w:r>
        <w:t>Build technical capacity within the humanitarian community and</w:t>
      </w:r>
      <w:r w:rsidR="00161D9D">
        <w:t xml:space="preserve"> for</w:t>
      </w:r>
      <w:r>
        <w:t xml:space="preserve"> </w:t>
      </w:r>
      <w:r w:rsidR="00161D9D">
        <w:t>Organi</w:t>
      </w:r>
      <w:r w:rsidR="00900114">
        <w:t>z</w:t>
      </w:r>
      <w:r w:rsidR="00161D9D">
        <w:t>ations of Persons with Disability (OPDs)</w:t>
      </w:r>
      <w:r w:rsidR="002146DE">
        <w:t>.</w:t>
      </w:r>
    </w:p>
    <w:p w14:paraId="3173A040" w14:textId="3F724E88" w:rsidR="00ED7484" w:rsidRDefault="00ED7484" w:rsidP="0015632D">
      <w:pPr>
        <w:pStyle w:val="Listenabsatz"/>
        <w:numPr>
          <w:ilvl w:val="0"/>
          <w:numId w:val="4"/>
        </w:numPr>
        <w:spacing w:after="80"/>
        <w:ind w:left="470" w:hanging="357"/>
        <w:contextualSpacing w:val="0"/>
      </w:pPr>
      <w:r>
        <w:t>Reflect the diverse impact of persons with disabilities in threshold or trigger setups, allowing additional time for preparedness</w:t>
      </w:r>
      <w:r w:rsidR="00F6329D">
        <w:t xml:space="preserve"> and evacuation</w:t>
      </w:r>
      <w:r>
        <w:t>.</w:t>
      </w:r>
    </w:p>
    <w:p w14:paraId="3BD7889F" w14:textId="20945D73" w:rsidR="00ED7484" w:rsidRDefault="00ED7484" w:rsidP="0015632D">
      <w:pPr>
        <w:pStyle w:val="Listenabsatz"/>
        <w:numPr>
          <w:ilvl w:val="0"/>
          <w:numId w:val="4"/>
        </w:numPr>
        <w:spacing w:after="80"/>
        <w:ind w:left="470" w:hanging="357"/>
        <w:contextualSpacing w:val="0"/>
      </w:pPr>
      <w:r>
        <w:t>In</w:t>
      </w:r>
      <w:r w:rsidR="00461AEF">
        <w:t>clude</w:t>
      </w:r>
      <w:r>
        <w:t xml:space="preserve"> disability-specific interventions tailored to various types of disabilities in early action </w:t>
      </w:r>
      <w:r w:rsidR="007135FD">
        <w:t>protocols</w:t>
      </w:r>
      <w:r>
        <w:t>.</w:t>
      </w:r>
    </w:p>
    <w:p w14:paraId="56A11FA4" w14:textId="071B0CC1" w:rsidR="00ED7484" w:rsidRDefault="00ED7484" w:rsidP="0015632D">
      <w:pPr>
        <w:pStyle w:val="Listenabsatz"/>
        <w:numPr>
          <w:ilvl w:val="0"/>
          <w:numId w:val="4"/>
        </w:numPr>
        <w:spacing w:after="80"/>
        <w:ind w:left="470" w:hanging="357"/>
        <w:contextualSpacing w:val="0"/>
      </w:pPr>
      <w:r>
        <w:t xml:space="preserve">Establish regulations </w:t>
      </w:r>
      <w:r w:rsidR="007135FD">
        <w:t>f</w:t>
      </w:r>
      <w:r>
        <w:t xml:space="preserve">inancing </w:t>
      </w:r>
      <w:r w:rsidR="007135FD">
        <w:t xml:space="preserve">specific activities </w:t>
      </w:r>
      <w:r>
        <w:t xml:space="preserve">for persons with </w:t>
      </w:r>
      <w:proofErr w:type="gramStart"/>
      <w:r>
        <w:t>disabilities</w:t>
      </w:r>
      <w:proofErr w:type="gramEnd"/>
    </w:p>
    <w:p w14:paraId="7E47B549" w14:textId="084CBCE1" w:rsidR="00ED7484" w:rsidRDefault="00ED7484" w:rsidP="0015632D">
      <w:pPr>
        <w:pStyle w:val="Listenabsatz"/>
        <w:numPr>
          <w:ilvl w:val="0"/>
          <w:numId w:val="4"/>
        </w:numPr>
        <w:spacing w:after="80"/>
        <w:ind w:left="470" w:hanging="357"/>
        <w:contextualSpacing w:val="0"/>
      </w:pPr>
      <w:r>
        <w:t xml:space="preserve">Incorporate the perceptions of persons with disabilities into the design of </w:t>
      </w:r>
      <w:r w:rsidR="00943D7C">
        <w:t>Anticipatory Action</w:t>
      </w:r>
      <w:r w:rsidR="002146DE">
        <w:t xml:space="preserve"> plans</w:t>
      </w:r>
      <w:r>
        <w:t>, outlining specific roles and responsibilities for OPDs.</w:t>
      </w:r>
    </w:p>
    <w:p w14:paraId="2002A224" w14:textId="02F6AC94" w:rsidR="00ED7484" w:rsidRDefault="00ED7484" w:rsidP="0015632D">
      <w:pPr>
        <w:pStyle w:val="Listenabsatz"/>
        <w:numPr>
          <w:ilvl w:val="0"/>
          <w:numId w:val="4"/>
        </w:numPr>
        <w:ind w:left="470" w:hanging="357"/>
        <w:contextualSpacing w:val="0"/>
      </w:pPr>
      <w:r>
        <w:t xml:space="preserve">Develop a monitoring process that captures the learning and experiences of persons with disabilities for continuous improvement of </w:t>
      </w:r>
      <w:r w:rsidR="00943D7C">
        <w:t>Anticipatory Action</w:t>
      </w:r>
      <w:r>
        <w:t>.</w:t>
      </w:r>
    </w:p>
    <w:p w14:paraId="02AC1F27" w14:textId="50120580" w:rsidR="00ED7484" w:rsidRDefault="00ED7484" w:rsidP="00ED7484">
      <w:r>
        <w:lastRenderedPageBreak/>
        <w:t xml:space="preserve">Incorporating these considerations into </w:t>
      </w:r>
      <w:r w:rsidR="00943D7C">
        <w:t>Anticipatory Action</w:t>
      </w:r>
      <w:r>
        <w:t xml:space="preserve"> requires a strong commitment to disability-inclusive policies, participatory approaches, and meaningful involvement of persons with disabilities in decision-making processes. Integrating disability-inclusive </w:t>
      </w:r>
      <w:r w:rsidR="00943D7C">
        <w:t>Anticipatory Action</w:t>
      </w:r>
      <w:r>
        <w:t xml:space="preserve">s into preparedness and response frameworks </w:t>
      </w:r>
      <w:r w:rsidR="00FA4F14">
        <w:t xml:space="preserve">will </w:t>
      </w:r>
      <w:r>
        <w:t>enhance the resilience of the entire community, including persons with disabilities.</w:t>
      </w:r>
    </w:p>
    <w:p w14:paraId="154D1153" w14:textId="77777777" w:rsidR="00F90DD5" w:rsidRDefault="00F90DD5" w:rsidP="00F90DD5">
      <w:pPr>
        <w:pBdr>
          <w:bottom w:val="single" w:sz="12" w:space="1" w:color="FCB216"/>
        </w:pBdr>
        <w:rPr>
          <w:rFonts w:cstheme="minorHAnsi"/>
        </w:rPr>
      </w:pPr>
    </w:p>
    <w:p w14:paraId="489E5C18" w14:textId="77777777" w:rsidR="00F90DD5" w:rsidRDefault="00F90DD5" w:rsidP="00F90DD5">
      <w:pPr>
        <w:pBdr>
          <w:top w:val="single" w:sz="12" w:space="1" w:color="FCB216"/>
        </w:pBdr>
        <w:rPr>
          <w:rFonts w:cstheme="minorHAnsi"/>
          <w:b/>
          <w:bCs/>
          <w:color w:val="C00000"/>
        </w:rPr>
        <w:sectPr w:rsidR="00F90DD5" w:rsidSect="005B4F99">
          <w:footerReference w:type="default" r:id="rId14"/>
          <w:type w:val="continuous"/>
          <w:pgSz w:w="11906" w:h="16838"/>
          <w:pgMar w:top="1440" w:right="1440" w:bottom="1440" w:left="1440" w:header="708" w:footer="708" w:gutter="0"/>
          <w:cols w:space="708"/>
          <w:titlePg/>
          <w:docGrid w:linePitch="360"/>
        </w:sectPr>
      </w:pPr>
    </w:p>
    <w:p w14:paraId="5E145A7A" w14:textId="60B0FA62" w:rsidR="00D82554" w:rsidRDefault="00D82554" w:rsidP="00D82554">
      <w:pPr>
        <w:pStyle w:val="berschrift1"/>
        <w:rPr>
          <w:rFonts w:cstheme="minorHAnsi"/>
          <w:sz w:val="24"/>
          <w:szCs w:val="24"/>
        </w:rPr>
      </w:pPr>
      <w:bookmarkStart w:id="3" w:name="_Toc161494955"/>
      <w:r w:rsidRPr="00F75BCE">
        <w:rPr>
          <w:rStyle w:val="berschrift2Zchn"/>
          <w:bCs/>
        </w:rPr>
        <w:t xml:space="preserve">Methodology and </w:t>
      </w:r>
      <w:r>
        <w:rPr>
          <w:rStyle w:val="berschrift2Zchn"/>
          <w:bCs/>
        </w:rPr>
        <w:t>L</w:t>
      </w:r>
      <w:r w:rsidRPr="00F75BCE">
        <w:rPr>
          <w:rStyle w:val="berschrift2Zchn"/>
          <w:bCs/>
        </w:rPr>
        <w:t>imitation</w:t>
      </w:r>
      <w:r>
        <w:rPr>
          <w:rStyle w:val="berschrift2Zchn"/>
          <w:bCs/>
        </w:rPr>
        <w:t>s</w:t>
      </w:r>
      <w:bookmarkEnd w:id="3"/>
    </w:p>
    <w:p w14:paraId="4DDFDD60" w14:textId="77777777" w:rsidR="00D82554" w:rsidRDefault="00D82554" w:rsidP="00D82554">
      <w:pPr>
        <w:rPr>
          <w:rFonts w:cstheme="minorHAnsi"/>
        </w:rPr>
        <w:sectPr w:rsidR="00D82554" w:rsidSect="005B4F99">
          <w:footerReference w:type="default" r:id="rId15"/>
          <w:type w:val="continuous"/>
          <w:pgSz w:w="11906" w:h="16838"/>
          <w:pgMar w:top="1440" w:right="1440" w:bottom="1440" w:left="1440" w:header="708" w:footer="708" w:gutter="0"/>
          <w:cols w:space="708"/>
          <w:titlePg/>
          <w:docGrid w:linePitch="360"/>
        </w:sectPr>
      </w:pPr>
    </w:p>
    <w:p w14:paraId="1EC89800" w14:textId="20042B01" w:rsidR="00BF62C1" w:rsidRPr="00BF62C1" w:rsidRDefault="00BF62C1" w:rsidP="00BF62C1">
      <w:pPr>
        <w:rPr>
          <w:rFonts w:cstheme="minorHAnsi"/>
        </w:rPr>
      </w:pPr>
      <w:r w:rsidRPr="00BF62C1">
        <w:rPr>
          <w:rFonts w:cstheme="minorHAnsi"/>
        </w:rPr>
        <w:t xml:space="preserve">This report's analysis is grounded in three comprehensive case study reports, each examining the landscape of disability inclusion in </w:t>
      </w:r>
      <w:r w:rsidR="00943D7C">
        <w:rPr>
          <w:rFonts w:cstheme="minorHAnsi"/>
        </w:rPr>
        <w:t>Anticipatory Action</w:t>
      </w:r>
      <w:r w:rsidRPr="00BF62C1">
        <w:rPr>
          <w:rFonts w:cstheme="minorHAnsi"/>
        </w:rPr>
        <w:t xml:space="preserve"> within the unique contexts of Niger, Indonesia, and Zimbabwe. The </w:t>
      </w:r>
      <w:r w:rsidR="00BC74E9">
        <w:rPr>
          <w:rFonts w:cstheme="minorHAnsi"/>
        </w:rPr>
        <w:t xml:space="preserve">three case study reports were </w:t>
      </w:r>
      <w:r w:rsidR="003F0E43">
        <w:rPr>
          <w:rFonts w:cstheme="minorHAnsi"/>
        </w:rPr>
        <w:t>developed between</w:t>
      </w:r>
      <w:r w:rsidRPr="00BF62C1">
        <w:rPr>
          <w:rFonts w:cstheme="minorHAnsi"/>
        </w:rPr>
        <w:t xml:space="preserve"> January 2022 </w:t>
      </w:r>
      <w:r w:rsidR="003F0E43">
        <w:rPr>
          <w:rFonts w:cstheme="minorHAnsi"/>
        </w:rPr>
        <w:t>and</w:t>
      </w:r>
      <w:r w:rsidRPr="00BF62C1">
        <w:rPr>
          <w:rFonts w:cstheme="minorHAnsi"/>
        </w:rPr>
        <w:t xml:space="preserve"> July 2023. The primary objectives of these three studies were to evaluate the existing </w:t>
      </w:r>
      <w:r w:rsidR="00943D7C">
        <w:rPr>
          <w:rFonts w:cstheme="minorHAnsi"/>
        </w:rPr>
        <w:t>Anticipatory Action</w:t>
      </w:r>
      <w:r w:rsidRPr="00BF62C1">
        <w:rPr>
          <w:rFonts w:cstheme="minorHAnsi"/>
        </w:rPr>
        <w:t xml:space="preserve"> mechanisms in their respective countries, scrutinizing the degree to which current approaches encompass the inclusion of persons with disabilities. Additionally, the reports </w:t>
      </w:r>
      <w:r w:rsidR="00CD5D20">
        <w:rPr>
          <w:rFonts w:cstheme="minorHAnsi"/>
        </w:rPr>
        <w:t xml:space="preserve">partially </w:t>
      </w:r>
      <w:r w:rsidRPr="00BF62C1">
        <w:rPr>
          <w:rFonts w:cstheme="minorHAnsi"/>
        </w:rPr>
        <w:t xml:space="preserve">delved into a nuanced exploration of the intricate interplay between social protection programs, and the broader realm of Disaster Risk Reduction within the framework of </w:t>
      </w:r>
      <w:r w:rsidR="00943D7C">
        <w:rPr>
          <w:rFonts w:cstheme="minorHAnsi"/>
        </w:rPr>
        <w:t>Anticipatory Action</w:t>
      </w:r>
      <w:r w:rsidRPr="00BF62C1">
        <w:rPr>
          <w:rFonts w:cstheme="minorHAnsi"/>
        </w:rPr>
        <w:t>.</w:t>
      </w:r>
    </w:p>
    <w:p w14:paraId="7C9DFDA5" w14:textId="5407EC2E" w:rsidR="00BF62C1" w:rsidRPr="00BF62C1" w:rsidRDefault="00BF62C1" w:rsidP="00BF62C1">
      <w:pPr>
        <w:rPr>
          <w:rFonts w:cstheme="minorHAnsi"/>
        </w:rPr>
      </w:pPr>
      <w:r w:rsidRPr="00BF62C1">
        <w:rPr>
          <w:rFonts w:cstheme="minorHAnsi"/>
        </w:rPr>
        <w:t>In synthesizing the findings from these three studies, this report offers a comprehensive overview highlighting gaps</w:t>
      </w:r>
      <w:r w:rsidR="00A60C38">
        <w:rPr>
          <w:rFonts w:cstheme="minorHAnsi"/>
        </w:rPr>
        <w:t>,</w:t>
      </w:r>
      <w:r w:rsidRPr="00BF62C1">
        <w:rPr>
          <w:rFonts w:cstheme="minorHAnsi"/>
        </w:rPr>
        <w:t xml:space="preserve"> both at the </w:t>
      </w:r>
      <w:r w:rsidRPr="00BF62C1">
        <w:rPr>
          <w:rFonts w:cstheme="minorHAnsi"/>
        </w:rPr>
        <w:t xml:space="preserve">implementation and policy levels, with a concerted focus on advancing disability inclusion. The collective lessons </w:t>
      </w:r>
      <w:r w:rsidR="0048022C" w:rsidRPr="00BF62C1">
        <w:rPr>
          <w:rFonts w:cstheme="minorHAnsi"/>
        </w:rPr>
        <w:t>learned,</w:t>
      </w:r>
      <w:r w:rsidRPr="00BF62C1">
        <w:rPr>
          <w:rFonts w:cstheme="minorHAnsi"/>
        </w:rPr>
        <w:t xml:space="preserve"> and the resulting recommendations underscore a critical perspective</w:t>
      </w:r>
      <w:r w:rsidR="009C681B">
        <w:rPr>
          <w:rFonts w:cstheme="minorHAnsi"/>
        </w:rPr>
        <w:t xml:space="preserve"> and </w:t>
      </w:r>
      <w:r w:rsidRPr="00BF62C1">
        <w:rPr>
          <w:rFonts w:cstheme="minorHAnsi"/>
        </w:rPr>
        <w:t>emphasiz</w:t>
      </w:r>
      <w:r w:rsidR="009C681B">
        <w:rPr>
          <w:rFonts w:cstheme="minorHAnsi"/>
        </w:rPr>
        <w:t>e</w:t>
      </w:r>
      <w:r w:rsidRPr="00BF62C1">
        <w:rPr>
          <w:rFonts w:cstheme="minorHAnsi"/>
        </w:rPr>
        <w:t xml:space="preserve"> the imperative need for an inclusive </w:t>
      </w:r>
      <w:r w:rsidR="00943D7C">
        <w:rPr>
          <w:rFonts w:cstheme="minorHAnsi"/>
        </w:rPr>
        <w:t>Anticipatory Action</w:t>
      </w:r>
      <w:r w:rsidRPr="00BF62C1">
        <w:rPr>
          <w:rFonts w:cstheme="minorHAnsi"/>
        </w:rPr>
        <w:t xml:space="preserve"> framework to effectively address the challenges identified.</w:t>
      </w:r>
    </w:p>
    <w:p w14:paraId="63547D8E" w14:textId="5CF34587" w:rsidR="00D82554" w:rsidRDefault="00BF4636" w:rsidP="00BF62C1">
      <w:pPr>
        <w:rPr>
          <w:rFonts w:cstheme="minorHAnsi"/>
        </w:rPr>
        <w:sectPr w:rsidR="00D82554" w:rsidSect="005B4F99">
          <w:type w:val="continuous"/>
          <w:pgSz w:w="11906" w:h="16838"/>
          <w:pgMar w:top="1440" w:right="1440" w:bottom="1440" w:left="1440" w:header="708" w:footer="708" w:gutter="0"/>
          <w:cols w:num="2" w:space="708"/>
          <w:docGrid w:linePitch="360"/>
        </w:sectPr>
      </w:pPr>
      <w:r w:rsidRPr="00BF4636">
        <w:rPr>
          <w:rFonts w:cstheme="minorHAnsi"/>
        </w:rPr>
        <w:t>The specific methodology employed in this analysis is based on a thorough desk review of three reports, which are direct results of a global consortia project implemented till December 2023. Thus, the information drawn from are secondary information sources.</w:t>
      </w:r>
      <w:r w:rsidR="00507CB0">
        <w:rPr>
          <w:rFonts w:cstheme="minorHAnsi"/>
        </w:rPr>
        <w:t xml:space="preserve"> </w:t>
      </w:r>
      <w:r w:rsidR="00AA1921">
        <w:rPr>
          <w:rFonts w:cstheme="minorHAnsi"/>
        </w:rPr>
        <w:t>N</w:t>
      </w:r>
      <w:r w:rsidR="00BF62C1" w:rsidRPr="00BF62C1">
        <w:rPr>
          <w:rFonts w:cstheme="minorHAnsi"/>
        </w:rPr>
        <w:t xml:space="preserve">o additional qualitative tools, such as Key Informant Interviews (KII) or Focus Group Discussions (FGD), were incorporated into the approach. Furthermore, given the geographical specificity of the study, </w:t>
      </w:r>
      <w:r w:rsidR="00AA1921" w:rsidRPr="00BF62C1">
        <w:rPr>
          <w:rFonts w:cstheme="minorHAnsi"/>
        </w:rPr>
        <w:t>centred</w:t>
      </w:r>
      <w:r w:rsidR="00BF62C1" w:rsidRPr="00BF62C1">
        <w:rPr>
          <w:rFonts w:cstheme="minorHAnsi"/>
        </w:rPr>
        <w:t xml:space="preserve"> on Niger, Zimbabwe, and Indonesia, the analysis is inherently limited to the data representations </w:t>
      </w:r>
      <w:r w:rsidR="00AA1921">
        <w:rPr>
          <w:rFonts w:cstheme="minorHAnsi"/>
        </w:rPr>
        <w:t>from</w:t>
      </w:r>
      <w:r w:rsidR="00BF62C1" w:rsidRPr="00BF62C1">
        <w:rPr>
          <w:rFonts w:cstheme="minorHAnsi"/>
        </w:rPr>
        <w:t xml:space="preserve"> </w:t>
      </w:r>
      <w:r w:rsidR="005342CC" w:rsidRPr="00BF62C1">
        <w:rPr>
          <w:rFonts w:cstheme="minorHAnsi"/>
        </w:rPr>
        <w:t>these three co</w:t>
      </w:r>
      <w:r w:rsidR="005342CC">
        <w:rPr>
          <w:rFonts w:cstheme="minorHAnsi"/>
        </w:rPr>
        <w:t>ntexts</w:t>
      </w:r>
      <w:r w:rsidR="005646F4">
        <w:rPr>
          <w:rFonts w:cstheme="minorHAnsi"/>
        </w:rPr>
        <w:t xml:space="preserve">. </w:t>
      </w:r>
    </w:p>
    <w:p w14:paraId="7A8E60B6" w14:textId="66802B91" w:rsidR="00DD301A" w:rsidRDefault="00DD301A" w:rsidP="00F75BCE">
      <w:pPr>
        <w:pStyle w:val="berschrift1"/>
        <w:rPr>
          <w:rStyle w:val="berschrift1Zchn"/>
          <w:b/>
          <w:bCs/>
        </w:rPr>
      </w:pPr>
    </w:p>
    <w:p w14:paraId="3C4624F7" w14:textId="77777777" w:rsidR="005646F4" w:rsidRDefault="005646F4" w:rsidP="005646F4">
      <w:pPr>
        <w:keepNext/>
        <w:jc w:val="center"/>
      </w:pPr>
      <w:r w:rsidRPr="00DF3CC4">
        <w:rPr>
          <w:rFonts w:cs="Arial"/>
          <w:bCs/>
          <w:noProof/>
        </w:rPr>
        <w:drawing>
          <wp:inline distT="0" distB="0" distL="0" distR="0" wp14:anchorId="59A60BDE" wp14:editId="1EDEE8F7">
            <wp:extent cx="5712457" cy="2574591"/>
            <wp:effectExtent l="0" t="0" r="3175" b="0"/>
            <wp:docPr id="696971841" name="Picture 696971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1841" name="Picture 69697184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8770" cy="2649548"/>
                    </a:xfrm>
                    <a:prstGeom prst="rect">
                      <a:avLst/>
                    </a:prstGeom>
                  </pic:spPr>
                </pic:pic>
              </a:graphicData>
            </a:graphic>
          </wp:inline>
        </w:drawing>
      </w:r>
    </w:p>
    <w:p w14:paraId="6A04EA86" w14:textId="77777777" w:rsidR="005646F4" w:rsidRDefault="005646F4" w:rsidP="005646F4">
      <w:pPr>
        <w:pStyle w:val="Beschriftung"/>
        <w:jc w:val="center"/>
        <w:rPr>
          <w:b/>
          <w:bCs/>
        </w:rPr>
      </w:pPr>
      <w:r>
        <w:t>An example of</w:t>
      </w:r>
      <w:r w:rsidRPr="00C84CB2">
        <w:t xml:space="preserve"> accessible sanitation and evacuation facilities </w:t>
      </w:r>
      <w:r>
        <w:t>done by ASB in</w:t>
      </w:r>
      <w:r w:rsidRPr="00C84CB2">
        <w:t xml:space="preserve"> Indonesia</w:t>
      </w:r>
      <w:r>
        <w:t xml:space="preserve">. </w:t>
      </w:r>
      <w:r w:rsidRPr="00E0169E">
        <w:rPr>
          <w:b/>
          <w:bCs/>
        </w:rPr>
        <w:t xml:space="preserve">© </w:t>
      </w:r>
      <w:r>
        <w:rPr>
          <w:b/>
          <w:bCs/>
        </w:rPr>
        <w:t>ASB</w:t>
      </w:r>
    </w:p>
    <w:p w14:paraId="67D1B19C" w14:textId="6EBAC059" w:rsidR="00CB0AC4" w:rsidRPr="00CB0AC4" w:rsidRDefault="00CB0AC4" w:rsidP="00F75BCE">
      <w:pPr>
        <w:pStyle w:val="berschrift1"/>
        <w:rPr>
          <w:rFonts w:cstheme="minorHAnsi"/>
          <w:sz w:val="24"/>
          <w:szCs w:val="24"/>
        </w:rPr>
      </w:pPr>
      <w:bookmarkStart w:id="4" w:name="_Toc161494956"/>
      <w:r w:rsidRPr="001E6B42">
        <w:rPr>
          <w:rStyle w:val="berschrift1Zchn"/>
          <w:b/>
          <w:bCs/>
        </w:rPr>
        <w:lastRenderedPageBreak/>
        <w:t>Background</w:t>
      </w:r>
      <w:bookmarkEnd w:id="4"/>
      <w:r w:rsidRPr="001E6B42">
        <w:rPr>
          <w:rStyle w:val="berschrift1Zchn"/>
          <w:b/>
          <w:bCs/>
        </w:rPr>
        <w:t xml:space="preserve"> </w:t>
      </w:r>
    </w:p>
    <w:p w14:paraId="40A04F5D" w14:textId="7BBF3444" w:rsidR="000D6214" w:rsidRDefault="00A02984" w:rsidP="00B26A14">
      <w:r>
        <w:t>Anticipatory</w:t>
      </w:r>
      <w:r w:rsidR="00CB0AC4" w:rsidRPr="001E6B42">
        <w:t xml:space="preserve"> </w:t>
      </w:r>
      <w:r w:rsidR="00052BF2">
        <w:t>A</w:t>
      </w:r>
      <w:r w:rsidR="00CB0AC4" w:rsidRPr="001E6B42">
        <w:t xml:space="preserve">ction </w:t>
      </w:r>
      <w:r w:rsidR="000D6214">
        <w:t>is defined as a</w:t>
      </w:r>
      <w:r w:rsidR="00CB0AC4" w:rsidRPr="001E6B42">
        <w:t xml:space="preserve"> </w:t>
      </w:r>
      <w:r w:rsidR="0022357E">
        <w:t>set</w:t>
      </w:r>
      <w:r w:rsidR="00CB0AC4" w:rsidRPr="001E6B42">
        <w:t xml:space="preserve"> of actions taken to address pre-defined and forecasted hazards along with a flexible financing mechanism. This is a proactive approach toward the reduction of </w:t>
      </w:r>
      <w:r w:rsidR="00354192">
        <w:t>hazard</w:t>
      </w:r>
      <w:r w:rsidR="00354192" w:rsidRPr="001E6B42">
        <w:t xml:space="preserve"> </w:t>
      </w:r>
      <w:r w:rsidR="00CB0AC4" w:rsidRPr="001E6B42">
        <w:t xml:space="preserve">impact. </w:t>
      </w:r>
      <w:r w:rsidR="00943D7C">
        <w:t>Anticipatory Action</w:t>
      </w:r>
      <w:r w:rsidR="00CB0AC4" w:rsidRPr="001E6B42">
        <w:t xml:space="preserve"> mainly consists of three major tiers of action which are</w:t>
      </w:r>
      <w:r w:rsidR="000D6214">
        <w:t>:</w:t>
      </w:r>
    </w:p>
    <w:p w14:paraId="7DAD9BCC" w14:textId="0509AFDE" w:rsidR="000D6214" w:rsidRDefault="00CB0AC4" w:rsidP="005342CC">
      <w:pPr>
        <w:spacing w:after="80"/>
        <w:ind w:left="340"/>
      </w:pPr>
      <w:r w:rsidRPr="001E6B42">
        <w:t>1. Risk analysis, forecasting, and early warning</w:t>
      </w:r>
      <w:r w:rsidR="007442CD">
        <w:t xml:space="preserve"> systems</w:t>
      </w:r>
      <w:r w:rsidRPr="001E6B42">
        <w:t xml:space="preserve">, </w:t>
      </w:r>
    </w:p>
    <w:p w14:paraId="71200B1A" w14:textId="61096FC3" w:rsidR="000D6214" w:rsidRDefault="00CB0AC4" w:rsidP="005342CC">
      <w:pPr>
        <w:spacing w:after="80"/>
        <w:ind w:left="340"/>
      </w:pPr>
      <w:r w:rsidRPr="001E6B42">
        <w:t xml:space="preserve">2. </w:t>
      </w:r>
      <w:r w:rsidR="00187F28">
        <w:t>Early Action Protocol (EAP)</w:t>
      </w:r>
      <w:r w:rsidRPr="001E6B42">
        <w:t xml:space="preserve"> and </w:t>
      </w:r>
      <w:r w:rsidR="00082DD4">
        <w:t>trigger mechanism,</w:t>
      </w:r>
    </w:p>
    <w:p w14:paraId="7CB4C0C4" w14:textId="2D803BCF" w:rsidR="000D6214" w:rsidRDefault="00CB0AC4" w:rsidP="00DD01BB">
      <w:pPr>
        <w:ind w:left="340"/>
      </w:pPr>
      <w:r w:rsidRPr="001E6B42">
        <w:t>3. pre-determined financing</w:t>
      </w:r>
      <w:r w:rsidR="0022357E">
        <w:rPr>
          <w:rStyle w:val="Funotenzeichen"/>
          <w:rFonts w:cstheme="minorHAnsi"/>
        </w:rPr>
        <w:footnoteReference w:id="2"/>
      </w:r>
      <w:r w:rsidRPr="001E6B42">
        <w:t xml:space="preserve"> </w:t>
      </w:r>
    </w:p>
    <w:p w14:paraId="39B1AF93" w14:textId="39F3043B" w:rsidR="00681CF7" w:rsidRDefault="00681CF7" w:rsidP="00CB0AC4">
      <w:r w:rsidRPr="00681CF7">
        <w:t>Anticipatory Action holds a prevailing and crucial role in the humanitarian community due to its swiftness, dignified approach, and cost-effectiveness, thereby reducing human suffering. Th</w:t>
      </w:r>
      <w:r w:rsidR="00EF7523">
        <w:t>e</w:t>
      </w:r>
      <w:r w:rsidRPr="00681CF7">
        <w:t xml:space="preserve"> </w:t>
      </w:r>
      <w:r w:rsidR="003B56D0">
        <w:t>actions</w:t>
      </w:r>
      <w:r w:rsidR="003B56D0" w:rsidRPr="00681CF7">
        <w:t xml:space="preserve"> </w:t>
      </w:r>
      <w:r w:rsidRPr="00681CF7">
        <w:t>involve</w:t>
      </w:r>
      <w:r w:rsidR="004B42B0">
        <w:t xml:space="preserve"> setting</w:t>
      </w:r>
      <w:r w:rsidRPr="00681CF7">
        <w:t xml:space="preserve"> </w:t>
      </w:r>
      <w:r w:rsidR="001103F7">
        <w:t>pre-defined</w:t>
      </w:r>
      <w:r w:rsidRPr="00681CF7">
        <w:t xml:space="preserve"> triggers </w:t>
      </w:r>
      <w:r w:rsidR="006D3FC6">
        <w:t xml:space="preserve">and </w:t>
      </w:r>
      <w:r w:rsidR="00D968A6">
        <w:t>protocols</w:t>
      </w:r>
      <w:r w:rsidRPr="00681CF7">
        <w:t xml:space="preserve"> that release funds </w:t>
      </w:r>
      <w:r w:rsidR="00C518AE">
        <w:t xml:space="preserve">and put </w:t>
      </w:r>
      <w:r w:rsidR="001C4D46">
        <w:t>planned actions in motion</w:t>
      </w:r>
      <w:r w:rsidRPr="00681CF7">
        <w:t xml:space="preserve"> ahead of </w:t>
      </w:r>
      <w:r w:rsidR="00E3732A">
        <w:t xml:space="preserve">the </w:t>
      </w:r>
      <w:r w:rsidRPr="00681CF7">
        <w:t>disaster</w:t>
      </w:r>
      <w:r w:rsidR="00E3732A">
        <w:t xml:space="preserve"> strike</w:t>
      </w:r>
      <w:r w:rsidR="00B90E67">
        <w:t xml:space="preserve">, </w:t>
      </w:r>
      <w:r w:rsidR="002A1E07">
        <w:t xml:space="preserve">thereby </w:t>
      </w:r>
      <w:r w:rsidRPr="00681CF7">
        <w:t>mitigat</w:t>
      </w:r>
      <w:r w:rsidR="006D3FC6">
        <w:t>ing</w:t>
      </w:r>
      <w:r w:rsidRPr="00681CF7">
        <w:t xml:space="preserve"> the impact of disasters.</w:t>
      </w:r>
    </w:p>
    <w:p w14:paraId="36D63A04" w14:textId="28B85007" w:rsidR="005F592F" w:rsidRDefault="00CD5D20" w:rsidP="00CB0AC4">
      <w:pPr>
        <w:rPr>
          <w:rFonts w:cstheme="minorHAnsi"/>
        </w:rPr>
      </w:pPr>
      <w:r w:rsidRPr="00842A37">
        <w:rPr>
          <w:rFonts w:cstheme="minorHAnsi"/>
          <w:noProof/>
        </w:rPr>
        <w:drawing>
          <wp:anchor distT="0" distB="0" distL="114300" distR="114300" simplePos="0" relativeHeight="251658244" behindDoc="0" locked="0" layoutInCell="1" allowOverlap="1" wp14:anchorId="50372F95" wp14:editId="7EFF6F86">
            <wp:simplePos x="0" y="0"/>
            <wp:positionH relativeFrom="margin">
              <wp:posOffset>2653279</wp:posOffset>
            </wp:positionH>
            <wp:positionV relativeFrom="paragraph">
              <wp:posOffset>17725</wp:posOffset>
            </wp:positionV>
            <wp:extent cx="3200400" cy="2296795"/>
            <wp:effectExtent l="19050" t="19050" r="19050" b="27305"/>
            <wp:wrapSquare wrapText="bothSides"/>
            <wp:docPr id="1979951089"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51089" name="Grafik 1" descr="Ein Bild, das Text, Screenshot, Software, Computersymbol enthält.&#10;&#10;Automatisch generierte Beschreibung"/>
                    <pic:cNvPicPr/>
                  </pic:nvPicPr>
                  <pic:blipFill rotWithShape="1">
                    <a:blip r:embed="rId17" cstate="print">
                      <a:extLst>
                        <a:ext uri="{28A0092B-C50C-407E-A947-70E740481C1C}">
                          <a14:useLocalDpi xmlns:a14="http://schemas.microsoft.com/office/drawing/2010/main" val="0"/>
                        </a:ext>
                      </a:extLst>
                    </a:blip>
                    <a:srcRect l="38389" t="26674" r="13999" b="18724"/>
                    <a:stretch/>
                  </pic:blipFill>
                  <pic:spPr bwMode="auto">
                    <a:xfrm>
                      <a:off x="0" y="0"/>
                      <a:ext cx="3200400" cy="2296795"/>
                    </a:xfrm>
                    <a:prstGeom prst="rect">
                      <a:avLst/>
                    </a:prstGeom>
                    <a:ln w="12700">
                      <a:solidFill>
                        <a:srgbClr val="FCB21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D5D">
        <w:rPr>
          <w:rFonts w:cstheme="minorHAnsi"/>
        </w:rPr>
        <w:t>Anticipatory Action</w:t>
      </w:r>
      <w:r w:rsidR="005F592F" w:rsidRPr="005F592F">
        <w:rPr>
          <w:rFonts w:cstheme="minorHAnsi"/>
        </w:rPr>
        <w:t xml:space="preserve"> is a vital component of the disaster </w:t>
      </w:r>
      <w:r w:rsidR="00090FDF">
        <w:rPr>
          <w:rFonts w:cstheme="minorHAnsi"/>
        </w:rPr>
        <w:t>management</w:t>
      </w:r>
      <w:r w:rsidR="00090FDF" w:rsidRPr="005F592F">
        <w:rPr>
          <w:rFonts w:cstheme="minorHAnsi"/>
        </w:rPr>
        <w:t xml:space="preserve"> </w:t>
      </w:r>
      <w:r w:rsidR="005F592F" w:rsidRPr="005F592F">
        <w:rPr>
          <w:rFonts w:cstheme="minorHAnsi"/>
        </w:rPr>
        <w:t xml:space="preserve">cycle. Therefore, understanding its interconnectedness is imperative. The disaster management cycle encompasses mitigation, </w:t>
      </w:r>
      <w:r w:rsidR="00E70BCC">
        <w:rPr>
          <w:rFonts w:cstheme="minorHAnsi"/>
        </w:rPr>
        <w:t>p</w:t>
      </w:r>
      <w:r w:rsidR="00102079" w:rsidRPr="00102079">
        <w:rPr>
          <w:rFonts w:cstheme="minorHAnsi"/>
        </w:rPr>
        <w:t>reparedness</w:t>
      </w:r>
      <w:r w:rsidR="00102079">
        <w:rPr>
          <w:rFonts w:cstheme="minorHAnsi"/>
        </w:rPr>
        <w:t xml:space="preserve">, </w:t>
      </w:r>
      <w:r w:rsidR="005F592F" w:rsidRPr="005F592F">
        <w:rPr>
          <w:rFonts w:cstheme="minorHAnsi"/>
        </w:rPr>
        <w:t>response, and recovery</w:t>
      </w:r>
      <w:r w:rsidR="00097E7F">
        <w:rPr>
          <w:rFonts w:cstheme="minorHAnsi"/>
        </w:rPr>
        <w:t>.</w:t>
      </w:r>
      <w:r w:rsidR="005F592F" w:rsidRPr="005F592F">
        <w:rPr>
          <w:rFonts w:cstheme="minorHAnsi"/>
        </w:rPr>
        <w:t xml:space="preserve"> </w:t>
      </w:r>
      <w:r w:rsidR="00097E7F">
        <w:rPr>
          <w:rFonts w:cstheme="minorHAnsi"/>
        </w:rPr>
        <w:t>Anticipat</w:t>
      </w:r>
      <w:r w:rsidR="00BC22B8">
        <w:rPr>
          <w:rFonts w:cstheme="minorHAnsi"/>
        </w:rPr>
        <w:t>ory Action is part of preparedness</w:t>
      </w:r>
      <w:r w:rsidR="00EB32C4">
        <w:rPr>
          <w:rFonts w:cstheme="minorHAnsi"/>
        </w:rPr>
        <w:t xml:space="preserve">, </w:t>
      </w:r>
      <w:proofErr w:type="gramStart"/>
      <w:r w:rsidR="00EB32C4">
        <w:rPr>
          <w:rFonts w:cstheme="minorHAnsi"/>
        </w:rPr>
        <w:t xml:space="preserve">in particular </w:t>
      </w:r>
      <w:r w:rsidR="00491569">
        <w:rPr>
          <w:rFonts w:cstheme="minorHAnsi"/>
        </w:rPr>
        <w:t>of</w:t>
      </w:r>
      <w:proofErr w:type="gramEnd"/>
      <w:r w:rsidR="00EB32C4">
        <w:rPr>
          <w:rFonts w:cstheme="minorHAnsi"/>
        </w:rPr>
        <w:t xml:space="preserve"> </w:t>
      </w:r>
      <w:r w:rsidR="00DE4256">
        <w:rPr>
          <w:rFonts w:cstheme="minorHAnsi"/>
        </w:rPr>
        <w:t>emergency response preparedness.</w:t>
      </w:r>
    </w:p>
    <w:p w14:paraId="2F3A3339" w14:textId="3D49CE7D" w:rsidR="005F592F" w:rsidRDefault="00CD5D20" w:rsidP="00CB0AC4">
      <w:pPr>
        <w:rPr>
          <w:rFonts w:cstheme="minorHAnsi"/>
        </w:rPr>
      </w:pPr>
      <w:r>
        <w:rPr>
          <w:noProof/>
        </w:rPr>
        <mc:AlternateContent>
          <mc:Choice Requires="wps">
            <w:drawing>
              <wp:anchor distT="0" distB="0" distL="114300" distR="114300" simplePos="0" relativeHeight="251658245" behindDoc="0" locked="0" layoutInCell="1" allowOverlap="1" wp14:anchorId="65F60FED" wp14:editId="14EAFD13">
                <wp:simplePos x="0" y="0"/>
                <wp:positionH relativeFrom="column">
                  <wp:posOffset>3049905</wp:posOffset>
                </wp:positionH>
                <wp:positionV relativeFrom="paragraph">
                  <wp:posOffset>589915</wp:posOffset>
                </wp:positionV>
                <wp:extent cx="1495425" cy="194945"/>
                <wp:effectExtent l="0" t="0" r="9525" b="0"/>
                <wp:wrapSquare wrapText="bothSides"/>
                <wp:docPr id="1873582165" name="Textfeld 1"/>
                <wp:cNvGraphicFramePr/>
                <a:graphic xmlns:a="http://schemas.openxmlformats.org/drawingml/2006/main">
                  <a:graphicData uri="http://schemas.microsoft.com/office/word/2010/wordprocessingShape">
                    <wps:wsp>
                      <wps:cNvSpPr txBox="1"/>
                      <wps:spPr>
                        <a:xfrm>
                          <a:off x="0" y="0"/>
                          <a:ext cx="1495425" cy="194945"/>
                        </a:xfrm>
                        <a:prstGeom prst="rect">
                          <a:avLst/>
                        </a:prstGeom>
                        <a:solidFill>
                          <a:prstClr val="white"/>
                        </a:solidFill>
                        <a:ln>
                          <a:noFill/>
                        </a:ln>
                      </wps:spPr>
                      <wps:txbx>
                        <w:txbxContent>
                          <w:p w14:paraId="3840F1BA" w14:textId="3F9A0DDA" w:rsidR="00135D4E" w:rsidRPr="00771AB0" w:rsidRDefault="00135D4E" w:rsidP="00A32CCC">
                            <w:pPr>
                              <w:pStyle w:val="Beschriftung"/>
                              <w:jc w:val="center"/>
                              <w:rPr>
                                <w:rFonts w:cstheme="minorHAnsi"/>
                              </w:rPr>
                            </w:pPr>
                            <w:r>
                              <w:t>Disaster Management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0FED" id="Textfeld 1" o:spid="_x0000_s1027" type="#_x0000_t202" style="position:absolute;left:0;text-align:left;margin-left:240.15pt;margin-top:46.45pt;width:117.75pt;height:1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mVGgIAAEIEAAAOAAAAZHJzL2Uyb0RvYy54bWysU02P2jAQvVfqf7B8LwEEVYkIK8qKqhLa&#10;XYld7dk4DrHkeNyxIaG/vuN8wHbbU9WLM/GM33jee17eNZVhZ4Veg834ZDTmTFkJubbHjL88bz99&#10;4cwHYXNhwKqMX5Tnd6uPH5a1S9UUSjC5QkYg1qe1y3gZgkuTxMtSVcKPwClLyQKwEoF+8ZjkKGpC&#10;r0wyHY8/JzVg7hCk8p5277skX7X4RaFkeCwKrwIzGae7hXbFdj3ENVktRXpE4Uot+2uIf7hFJbSl&#10;pleoexEEO6H+A6rSEsFDEUYSqgSKQkvVzkDTTMbvptmXwql2FiLHuytN/v/Byofz3j0hC81XaEjA&#10;SEjtfOppM87TFFjFL92UUZ4ovFxpU01gMh6aLeaz6ZwzSbnJYraYzSNMcjvt0IdvCioWg4wjydKy&#10;Jc47H7rSoSQ282B0vtXGxJ+Y2BhkZ0ES1qUOqgf/rcrYWGshnuoA405yGyVGoTk0TOdvxjxAfqHp&#10;ETpjeCe3mvrthA9PAskJNDC5OzzSUhioMw59xFkJ+PNv+7GeBKIsZzU5K+P+x0mg4sx8tyRdtOEQ&#10;4BAchsCeqg3QpBN6N062IR3AYIawQKheyfTr2IVSwkrqlfEwhJvQ+ZsejVTrdVtEZnMi7OzeyQg9&#10;8PrcvAp0vSqB9HyAwXMifSdOV9uxvD4FKHSrXOS1Y7Gnm4zaat8/qvgS3v63Vbenv/oFAAD//wMA&#10;UEsDBBQABgAIAAAAIQCza3Hx4AAAAAoBAAAPAAAAZHJzL2Rvd25yZXYueG1sTI/LTsMwEEX3SPyD&#10;NUhsEHWaQtqGOBW0dAeLPtS1Gw9JRDyOYqdJ/55hBcvRHN17brYabSMu2PnakYLpJAKBVDhTU6ng&#10;eNg+LkD4oMnoxhEquKKHVX57k+nUuIF2eNmHUnAI+VQrqEJoUyl9UaHVfuJaJP59uc7qwGdXStPp&#10;gcNtI+MoSqTVNXFDpVtcV1h873urINl0/bCj9cPm+P6hP9syPr1dT0rd342vLyACjuEPhl99Voec&#10;nc6uJ+NFo+BpEc0YVbCMlyAYmE+fecuZyXiWgMwz+X9C/gMAAP//AwBQSwECLQAUAAYACAAAACEA&#10;toM4kv4AAADhAQAAEwAAAAAAAAAAAAAAAAAAAAAAW0NvbnRlbnRfVHlwZXNdLnhtbFBLAQItABQA&#10;BgAIAAAAIQA4/SH/1gAAAJQBAAALAAAAAAAAAAAAAAAAAC8BAABfcmVscy8ucmVsc1BLAQItABQA&#10;BgAIAAAAIQDzqBmVGgIAAEIEAAAOAAAAAAAAAAAAAAAAAC4CAABkcnMvZTJvRG9jLnhtbFBLAQIt&#10;ABQABgAIAAAAIQCza3Hx4AAAAAoBAAAPAAAAAAAAAAAAAAAAAHQEAABkcnMvZG93bnJldi54bWxQ&#10;SwUGAAAAAAQABADzAAAAgQUAAAAA&#10;" stroked="f">
                <v:textbox inset="0,0,0,0">
                  <w:txbxContent>
                    <w:p w14:paraId="3840F1BA" w14:textId="3F9A0DDA" w:rsidR="00135D4E" w:rsidRPr="00771AB0" w:rsidRDefault="00135D4E" w:rsidP="00A32CCC">
                      <w:pPr>
                        <w:pStyle w:val="Caption"/>
                        <w:jc w:val="center"/>
                        <w:rPr>
                          <w:rFonts w:cstheme="minorHAnsi"/>
                        </w:rPr>
                      </w:pPr>
                      <w:r>
                        <w:t>Disaster Management Cycle</w:t>
                      </w:r>
                    </w:p>
                  </w:txbxContent>
                </v:textbox>
                <w10:wrap type="square"/>
              </v:shape>
            </w:pict>
          </mc:Fallback>
        </mc:AlternateContent>
      </w:r>
      <w:r w:rsidR="005F592F" w:rsidRPr="005F592F">
        <w:rPr>
          <w:rFonts w:cstheme="minorHAnsi"/>
        </w:rPr>
        <w:t xml:space="preserve">Operating within the early warning window, trigger actions, and projected </w:t>
      </w:r>
      <w:r w:rsidRPr="005F592F">
        <w:rPr>
          <w:rFonts w:cstheme="minorHAnsi"/>
        </w:rPr>
        <w:t>disaster</w:t>
      </w:r>
      <w:r>
        <w:rPr>
          <w:rFonts w:cstheme="minorHAnsi"/>
        </w:rPr>
        <w:t xml:space="preserve"> impact</w:t>
      </w:r>
      <w:r w:rsidR="005F592F" w:rsidRPr="005F592F">
        <w:rPr>
          <w:rFonts w:cstheme="minorHAnsi"/>
        </w:rPr>
        <w:t xml:space="preserve">, </w:t>
      </w:r>
      <w:r w:rsidR="0086243D">
        <w:rPr>
          <w:rFonts w:cstheme="minorHAnsi"/>
        </w:rPr>
        <w:t>Anticipatory Action</w:t>
      </w:r>
      <w:r w:rsidR="005F592F" w:rsidRPr="005F592F">
        <w:rPr>
          <w:rFonts w:cstheme="minorHAnsi"/>
        </w:rPr>
        <w:t xml:space="preserve"> is closely tied to </w:t>
      </w:r>
      <w:r w:rsidR="008D288C">
        <w:rPr>
          <w:rFonts w:cstheme="minorHAnsi"/>
        </w:rPr>
        <w:t xml:space="preserve">other </w:t>
      </w:r>
      <w:r w:rsidR="005F592F" w:rsidRPr="005F592F">
        <w:rPr>
          <w:rFonts w:cstheme="minorHAnsi"/>
        </w:rPr>
        <w:t xml:space="preserve">preparedness </w:t>
      </w:r>
      <w:r w:rsidR="008D288C">
        <w:rPr>
          <w:rFonts w:cstheme="minorHAnsi"/>
        </w:rPr>
        <w:t xml:space="preserve">actions </w:t>
      </w:r>
      <w:r w:rsidR="00881BCD">
        <w:rPr>
          <w:rFonts w:cstheme="minorHAnsi"/>
        </w:rPr>
        <w:t>and</w:t>
      </w:r>
      <w:r w:rsidR="005F592F" w:rsidRPr="005F592F">
        <w:rPr>
          <w:rFonts w:cstheme="minorHAnsi"/>
        </w:rPr>
        <w:t xml:space="preserve"> is distinctively connected with pre-response</w:t>
      </w:r>
      <w:r w:rsidR="00881BCD">
        <w:rPr>
          <w:rFonts w:cstheme="minorHAnsi"/>
        </w:rPr>
        <w:t xml:space="preserve"> actions</w:t>
      </w:r>
      <w:r w:rsidR="005F592F" w:rsidRPr="005F592F">
        <w:rPr>
          <w:rFonts w:cstheme="minorHAnsi"/>
        </w:rPr>
        <w:t xml:space="preserve">, addressing specific shocks or threats. </w:t>
      </w:r>
      <w:r w:rsidR="00EE4F53">
        <w:rPr>
          <w:rFonts w:cstheme="minorHAnsi"/>
        </w:rPr>
        <w:t>Hence, i</w:t>
      </w:r>
      <w:r w:rsidR="005F592F" w:rsidRPr="005F592F">
        <w:rPr>
          <w:rFonts w:cstheme="minorHAnsi"/>
        </w:rPr>
        <w:t xml:space="preserve">t should not be isolated as a siloed component in disaster risk management (DRM) but should complement both preparedness and response, </w:t>
      </w:r>
      <w:r w:rsidR="00056A9A">
        <w:rPr>
          <w:rFonts w:cstheme="minorHAnsi"/>
        </w:rPr>
        <w:t>within the disaster management cycle</w:t>
      </w:r>
      <w:r w:rsidR="005F592F" w:rsidRPr="005F592F">
        <w:rPr>
          <w:rFonts w:cstheme="minorHAnsi"/>
        </w:rPr>
        <w:t>.</w:t>
      </w:r>
    </w:p>
    <w:p w14:paraId="7834B766" w14:textId="45E66764" w:rsidR="004030CA" w:rsidRDefault="004030CA" w:rsidP="00CB0AC4">
      <w:pPr>
        <w:rPr>
          <w:rFonts w:cstheme="minorHAnsi"/>
        </w:rPr>
      </w:pPr>
      <w:r w:rsidRPr="004030CA">
        <w:rPr>
          <w:rFonts w:cstheme="minorHAnsi"/>
        </w:rPr>
        <w:t xml:space="preserve">On another note, integrating </w:t>
      </w:r>
      <w:r w:rsidR="00943D7C">
        <w:rPr>
          <w:rFonts w:cstheme="minorHAnsi"/>
        </w:rPr>
        <w:t>Anticipatory Action</w:t>
      </w:r>
      <w:r w:rsidRPr="004030CA">
        <w:rPr>
          <w:rFonts w:cstheme="minorHAnsi"/>
        </w:rPr>
        <w:t xml:space="preserve"> into social protection schemes is another dimension of DRM. While social protection primarily focuses on poverty alleviation and other social impacts, it serves as a significant financing source for supporting poor and at-risk populations. Linking </w:t>
      </w:r>
      <w:r w:rsidR="00943D7C">
        <w:rPr>
          <w:rFonts w:cstheme="minorHAnsi"/>
        </w:rPr>
        <w:t>Anticipatory Action</w:t>
      </w:r>
      <w:r w:rsidRPr="004030CA">
        <w:rPr>
          <w:rFonts w:cstheme="minorHAnsi"/>
        </w:rPr>
        <w:t xml:space="preserve"> with social protection programs offers an effective route for governments to address human suffering and alleviate poverty. By connecting social protection systems with pre-agreed triggers, funds can be disbursed for response and recovery support.</w:t>
      </w:r>
    </w:p>
    <w:p w14:paraId="7EA528E2" w14:textId="4CD76166" w:rsidR="008E3D84" w:rsidRDefault="008E3D84" w:rsidP="00CB0AC4">
      <w:pPr>
        <w:rPr>
          <w:rFonts w:cstheme="minorHAnsi"/>
        </w:rPr>
      </w:pPr>
      <w:r w:rsidRPr="008E3D84">
        <w:rPr>
          <w:rFonts w:cstheme="minorHAnsi"/>
        </w:rPr>
        <w:t xml:space="preserve">With the escalating frequency and intensity of various hazards, including climate-related ones, </w:t>
      </w:r>
      <w:r w:rsidR="005B6AF5">
        <w:rPr>
          <w:rFonts w:cstheme="minorHAnsi"/>
        </w:rPr>
        <w:t>groups at</w:t>
      </w:r>
      <w:r w:rsidR="009D319C">
        <w:rPr>
          <w:rFonts w:cstheme="minorHAnsi"/>
        </w:rPr>
        <w:t xml:space="preserve"> </w:t>
      </w:r>
      <w:r w:rsidR="005B6AF5">
        <w:rPr>
          <w:rFonts w:cstheme="minorHAnsi"/>
        </w:rPr>
        <w:t>risk</w:t>
      </w:r>
      <w:r w:rsidRPr="008E3D84">
        <w:rPr>
          <w:rFonts w:cstheme="minorHAnsi"/>
        </w:rPr>
        <w:t>, especially persons with disabilities, are facing increased stress due to exposure and limited coping capacity. Approximately 16 percent of the world's population comprises persons with disabilities, with 80 percent residing in the Global South</w:t>
      </w:r>
      <w:r w:rsidR="005D2B5E" w:rsidRPr="001E6B42">
        <w:rPr>
          <w:rStyle w:val="Funotenzeichen"/>
          <w:rFonts w:cstheme="minorHAnsi"/>
        </w:rPr>
        <w:footnoteReference w:id="3"/>
      </w:r>
      <w:r w:rsidRPr="008E3D84">
        <w:rPr>
          <w:rFonts w:cstheme="minorHAnsi"/>
        </w:rPr>
        <w:t xml:space="preserve">. Persons with disabilities experience greater impacts during disasters than those without disabilities. The Sendai Framework for Disaster Risk Reduction (2015-2030) recognizes </w:t>
      </w:r>
      <w:r w:rsidR="006D6F23">
        <w:rPr>
          <w:rFonts w:cstheme="minorHAnsi"/>
        </w:rPr>
        <w:t xml:space="preserve">the need of </w:t>
      </w:r>
      <w:r w:rsidRPr="008E3D84">
        <w:rPr>
          <w:rFonts w:cstheme="minorHAnsi"/>
        </w:rPr>
        <w:t xml:space="preserve">persons with disabilities as contributors and underscores their inclusion in policy development. Article 11 of the UNCRPD emphasizes the </w:t>
      </w:r>
      <w:r w:rsidRPr="008E3D84">
        <w:rPr>
          <w:rFonts w:cstheme="minorHAnsi"/>
        </w:rPr>
        <w:lastRenderedPageBreak/>
        <w:t xml:space="preserve">protection of persons with disabilities in </w:t>
      </w:r>
      <w:r w:rsidR="007D7FE3">
        <w:rPr>
          <w:rFonts w:cstheme="minorHAnsi"/>
        </w:rPr>
        <w:t xml:space="preserve">disaster risk reduction and </w:t>
      </w:r>
      <w:r w:rsidRPr="008E3D84">
        <w:rPr>
          <w:rFonts w:cstheme="minorHAnsi"/>
        </w:rPr>
        <w:t xml:space="preserve">humanitarian </w:t>
      </w:r>
      <w:r w:rsidR="007D7FE3">
        <w:rPr>
          <w:rFonts w:cstheme="minorHAnsi"/>
        </w:rPr>
        <w:t>situations</w:t>
      </w:r>
      <w:r w:rsidRPr="008E3D84">
        <w:rPr>
          <w:rFonts w:cstheme="minorHAnsi"/>
        </w:rPr>
        <w:t>. Despite global and national commitments, persons with disabilities and their organizations continue to be marginalized.</w:t>
      </w:r>
    </w:p>
    <w:p w14:paraId="571B1510" w14:textId="6C36FF73" w:rsidR="005D2B5E" w:rsidRDefault="005D2B5E" w:rsidP="00CB0AC4">
      <w:pPr>
        <w:rPr>
          <w:rFonts w:cstheme="minorHAnsi"/>
        </w:rPr>
      </w:pPr>
      <w:r w:rsidRPr="005D2B5E">
        <w:rPr>
          <w:rFonts w:cstheme="minorHAnsi"/>
        </w:rPr>
        <w:t>The midterm review of the Sendai Framework in 2023 highlighted the need for amendments to ensure disability inclusion</w:t>
      </w:r>
      <w:r w:rsidR="00F779C2" w:rsidRPr="001E6B42">
        <w:rPr>
          <w:rStyle w:val="Funotenzeichen"/>
          <w:rFonts w:cstheme="minorHAnsi"/>
        </w:rPr>
        <w:footnoteReference w:id="4"/>
      </w:r>
      <w:r w:rsidR="00F779C2" w:rsidRPr="001E6B42">
        <w:rPr>
          <w:rFonts w:cstheme="minorHAnsi"/>
        </w:rPr>
        <w:t>.</w:t>
      </w:r>
      <w:r w:rsidRPr="005D2B5E">
        <w:rPr>
          <w:rFonts w:cstheme="minorHAnsi"/>
        </w:rPr>
        <w:t xml:space="preserve"> While progress has been made in policy and regulation formulation, implementation requires increased focus and commitment at the country level. Persons with disabilities have distinct needs before, during, and after disasters, including increased vulnerability, accessibility challenges for basic needs, loss of assistive devices, lack of accessible infrastructure, and potential injury or death of caregivers</w:t>
      </w:r>
      <w:r>
        <w:rPr>
          <w:rFonts w:cstheme="minorHAnsi"/>
        </w:rPr>
        <w:t>.</w:t>
      </w:r>
    </w:p>
    <w:p w14:paraId="60146249" w14:textId="514CC61B" w:rsidR="000423BC" w:rsidRPr="001E6B42" w:rsidRDefault="00583419" w:rsidP="00175B06">
      <w:pPr>
        <w:rPr>
          <w:rFonts w:cstheme="minorHAnsi"/>
        </w:rPr>
      </w:pPr>
      <w:r w:rsidRPr="00583419">
        <w:rPr>
          <w:rFonts w:cstheme="minorHAnsi"/>
        </w:rPr>
        <w:t xml:space="preserve">Efforts have been made by various organizations to raise awareness, but a paradigm shift is essential in embedding disability inclusion into </w:t>
      </w:r>
      <w:r w:rsidR="007C528E">
        <w:rPr>
          <w:rFonts w:cstheme="minorHAnsi"/>
        </w:rPr>
        <w:t xml:space="preserve">the </w:t>
      </w:r>
      <w:r w:rsidRPr="00583419">
        <w:rPr>
          <w:rFonts w:cstheme="minorHAnsi"/>
        </w:rPr>
        <w:t>D</w:t>
      </w:r>
      <w:r w:rsidR="007C528E">
        <w:rPr>
          <w:rFonts w:cstheme="minorHAnsi"/>
        </w:rPr>
        <w:t>isaster Management</w:t>
      </w:r>
      <w:r w:rsidRPr="00583419">
        <w:rPr>
          <w:rFonts w:cstheme="minorHAnsi"/>
        </w:rPr>
        <w:t xml:space="preserve"> cycle and policy formulation. The UNDRR Global Survey report on Persons with Disabilities and Disasters </w:t>
      </w:r>
      <w:r w:rsidR="00666C18" w:rsidRPr="00583419">
        <w:rPr>
          <w:rFonts w:cstheme="minorHAnsi"/>
        </w:rPr>
        <w:t>underlines</w:t>
      </w:r>
      <w:r w:rsidRPr="00583419">
        <w:rPr>
          <w:rFonts w:cstheme="minorHAnsi"/>
        </w:rPr>
        <w:t xml:space="preserve"> the importance of inclusion in policy formation, participation, consultation, evacuation, and early warning</w:t>
      </w:r>
      <w:r w:rsidRPr="00583419">
        <w:rPr>
          <w:rStyle w:val="Funotenzeichen"/>
          <w:rFonts w:cstheme="minorHAnsi"/>
        </w:rPr>
        <w:footnoteReference w:id="5"/>
      </w:r>
      <w:r w:rsidRPr="00583419">
        <w:rPr>
          <w:rFonts w:cstheme="minorHAnsi"/>
        </w:rPr>
        <w:t xml:space="preserve">. Despite these efforts, the urgency remains to act and integrate disability inclusion into the </w:t>
      </w:r>
      <w:r w:rsidR="00820555" w:rsidRPr="00820555">
        <w:rPr>
          <w:rFonts w:cstheme="minorHAnsi"/>
        </w:rPr>
        <w:t xml:space="preserve">Disaster </w:t>
      </w:r>
      <w:r w:rsidR="009153F7" w:rsidRPr="00583419">
        <w:rPr>
          <w:rFonts w:cstheme="minorHAnsi"/>
        </w:rPr>
        <w:t>policy formulation</w:t>
      </w:r>
      <w:r w:rsidR="009153F7">
        <w:rPr>
          <w:rFonts w:cstheme="minorHAnsi"/>
        </w:rPr>
        <w:t>,</w:t>
      </w:r>
      <w:r w:rsidR="009153F7" w:rsidRPr="00820555">
        <w:rPr>
          <w:rFonts w:cstheme="minorHAnsi"/>
        </w:rPr>
        <w:t xml:space="preserve"> </w:t>
      </w:r>
      <w:r w:rsidR="00820555" w:rsidRPr="00820555">
        <w:rPr>
          <w:rFonts w:cstheme="minorHAnsi"/>
        </w:rPr>
        <w:t xml:space="preserve">Management cycle </w:t>
      </w:r>
      <w:r w:rsidRPr="00583419">
        <w:rPr>
          <w:rFonts w:cstheme="minorHAnsi"/>
        </w:rPr>
        <w:t xml:space="preserve">and </w:t>
      </w:r>
      <w:r w:rsidR="009153F7">
        <w:rPr>
          <w:rFonts w:cstheme="minorHAnsi"/>
        </w:rPr>
        <w:t>thereby into Anticipatory Action activities</w:t>
      </w:r>
      <w:r w:rsidRPr="00583419">
        <w:rPr>
          <w:rFonts w:cstheme="minorHAnsi"/>
        </w:rPr>
        <w:t xml:space="preserve">. Addressing the aspect of disability in </w:t>
      </w:r>
      <w:r w:rsidR="00943D7C">
        <w:rPr>
          <w:rFonts w:cstheme="minorHAnsi"/>
        </w:rPr>
        <w:t>Anticipatory Action</w:t>
      </w:r>
      <w:r w:rsidRPr="00583419">
        <w:rPr>
          <w:rFonts w:cstheme="minorHAnsi"/>
        </w:rPr>
        <w:t xml:space="preserve"> is inseparable, and further innovation in this area is critical to elevat</w:t>
      </w:r>
      <w:r w:rsidR="00FD5216">
        <w:rPr>
          <w:rFonts w:cstheme="minorHAnsi"/>
        </w:rPr>
        <w:t>e</w:t>
      </w:r>
      <w:r w:rsidRPr="00583419">
        <w:rPr>
          <w:rFonts w:cstheme="minorHAnsi"/>
        </w:rPr>
        <w:t xml:space="preserve"> </w:t>
      </w:r>
      <w:r w:rsidR="00DC397A">
        <w:rPr>
          <w:rFonts w:cstheme="minorHAnsi"/>
        </w:rPr>
        <w:t>DRM tools</w:t>
      </w:r>
      <w:r w:rsidRPr="00583419">
        <w:rPr>
          <w:rFonts w:cstheme="minorHAnsi"/>
        </w:rPr>
        <w:t xml:space="preserve"> to a</w:t>
      </w:r>
      <w:r w:rsidR="00410ADE">
        <w:rPr>
          <w:rFonts w:cstheme="minorHAnsi"/>
        </w:rPr>
        <w:t>n</w:t>
      </w:r>
      <w:r w:rsidRPr="00583419">
        <w:rPr>
          <w:rFonts w:cstheme="minorHAnsi"/>
        </w:rPr>
        <w:t xml:space="preserve"> </w:t>
      </w:r>
      <w:r w:rsidR="00410ADE">
        <w:rPr>
          <w:rFonts w:cstheme="minorHAnsi"/>
        </w:rPr>
        <w:t>inclusion</w:t>
      </w:r>
      <w:r w:rsidR="00410ADE" w:rsidRPr="00583419">
        <w:rPr>
          <w:rFonts w:cstheme="minorHAnsi"/>
        </w:rPr>
        <w:t xml:space="preserve"> </w:t>
      </w:r>
      <w:r w:rsidRPr="00583419">
        <w:rPr>
          <w:rFonts w:cstheme="minorHAnsi"/>
        </w:rPr>
        <w:t>level and reduc</w:t>
      </w:r>
      <w:r w:rsidR="00BE7DA3">
        <w:rPr>
          <w:rFonts w:cstheme="minorHAnsi"/>
        </w:rPr>
        <w:t>e</w:t>
      </w:r>
      <w:r w:rsidRPr="00583419">
        <w:rPr>
          <w:rFonts w:cstheme="minorHAnsi"/>
        </w:rPr>
        <w:t xml:space="preserve"> the impact of </w:t>
      </w:r>
      <w:r w:rsidR="00B3120A">
        <w:rPr>
          <w:rFonts w:cstheme="minorHAnsi"/>
        </w:rPr>
        <w:t xml:space="preserve">hazards and </w:t>
      </w:r>
      <w:r w:rsidRPr="00583419">
        <w:rPr>
          <w:rFonts w:cstheme="minorHAnsi"/>
        </w:rPr>
        <w:t>crises.</w:t>
      </w:r>
    </w:p>
    <w:p w14:paraId="409B3222" w14:textId="77777777" w:rsidR="000423BC" w:rsidRPr="001E6B42" w:rsidRDefault="000423BC" w:rsidP="00F665AB">
      <w:pPr>
        <w:rPr>
          <w:rFonts w:cstheme="minorHAnsi"/>
        </w:rPr>
      </w:pPr>
    </w:p>
    <w:p w14:paraId="33B42CB9" w14:textId="77777777" w:rsidR="003A7A7B" w:rsidRDefault="007D5763" w:rsidP="00252B76">
      <w:bookmarkStart w:id="5" w:name="_Toc156587555"/>
      <w:r w:rsidRPr="00252B76">
        <w:rPr>
          <w:noProof/>
        </w:rPr>
        <w:drawing>
          <wp:inline distT="0" distB="0" distL="0" distR="0" wp14:anchorId="66C35969" wp14:editId="3B83380A">
            <wp:extent cx="5723890" cy="3823970"/>
            <wp:effectExtent l="0" t="0" r="0" b="5080"/>
            <wp:docPr id="1195924197"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24197" name="Grafik 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3890" cy="3823970"/>
                    </a:xfrm>
                    <a:prstGeom prst="rect">
                      <a:avLst/>
                    </a:prstGeom>
                    <a:noFill/>
                    <a:ln>
                      <a:noFill/>
                    </a:ln>
                  </pic:spPr>
                </pic:pic>
              </a:graphicData>
            </a:graphic>
          </wp:inline>
        </w:drawing>
      </w:r>
      <w:bookmarkEnd w:id="5"/>
    </w:p>
    <w:p w14:paraId="4D6ECDBC" w14:textId="4C5AF538" w:rsidR="00D82554" w:rsidRDefault="003A7A7B" w:rsidP="00474460">
      <w:pPr>
        <w:pStyle w:val="Beschriftung"/>
        <w:jc w:val="center"/>
        <w:rPr>
          <w:rStyle w:val="berschrift1Zchn"/>
          <w:b w:val="0"/>
          <w:bCs/>
        </w:rPr>
      </w:pPr>
      <w:r>
        <w:t xml:space="preserve">Photo: </w:t>
      </w:r>
      <w:r w:rsidRPr="00155D8D">
        <w:t>Mariama Brach, from Niger</w:t>
      </w:r>
      <w:r>
        <w:t xml:space="preserve"> </w:t>
      </w:r>
      <w:r w:rsidR="0039417A">
        <w:t xml:space="preserve">working on </w:t>
      </w:r>
      <w:r w:rsidR="00BF6470">
        <w:t>her field</w:t>
      </w:r>
      <w:r w:rsidRPr="00155D8D">
        <w:t>. Mariama has a physical impairment.</w:t>
      </w:r>
      <w:r w:rsidR="00BF6470">
        <w:t xml:space="preserve"> </w:t>
      </w:r>
      <w:r w:rsidR="00E0169E" w:rsidRPr="00E0169E">
        <w:rPr>
          <w:b/>
          <w:bCs/>
        </w:rPr>
        <w:t>© CBM/ Ollivier Girard</w:t>
      </w:r>
      <w:r w:rsidR="00D82554">
        <w:rPr>
          <w:rStyle w:val="berschrift1Zchn"/>
          <w:bCs/>
        </w:rPr>
        <w:br w:type="page"/>
      </w:r>
    </w:p>
    <w:p w14:paraId="1B2BB2DD" w14:textId="6AE0CEEA" w:rsidR="00821E2C" w:rsidRDefault="00F3546F" w:rsidP="00F75BCE">
      <w:pPr>
        <w:pStyle w:val="berschrift1"/>
        <w:rPr>
          <w:rFonts w:cstheme="minorHAnsi"/>
          <w:sz w:val="24"/>
          <w:szCs w:val="24"/>
        </w:rPr>
      </w:pPr>
      <w:bookmarkStart w:id="6" w:name="_Toc161494957"/>
      <w:r>
        <w:rPr>
          <w:rStyle w:val="berschrift1Zchn"/>
          <w:b/>
          <w:bCs/>
        </w:rPr>
        <w:lastRenderedPageBreak/>
        <w:t>Country Specific Findings</w:t>
      </w:r>
      <w:bookmarkEnd w:id="6"/>
    </w:p>
    <w:p w14:paraId="57FEAB66" w14:textId="5BCB4DE9" w:rsidR="00E5275F" w:rsidRDefault="00E5275F" w:rsidP="00F665AB">
      <w:pPr>
        <w:rPr>
          <w:rFonts w:cstheme="minorHAnsi"/>
        </w:rPr>
      </w:pPr>
      <w:r w:rsidRPr="00E5275F">
        <w:rPr>
          <w:rFonts w:cstheme="minorHAnsi"/>
        </w:rPr>
        <w:t xml:space="preserve">The following sections will provide a detailed examination of the specific findings and gaps identified within the </w:t>
      </w:r>
      <w:r w:rsidR="00943D7C">
        <w:rPr>
          <w:rFonts w:cstheme="minorHAnsi"/>
        </w:rPr>
        <w:t>Anticipatory Action</w:t>
      </w:r>
      <w:r w:rsidRPr="00E5275F">
        <w:rPr>
          <w:rFonts w:cstheme="minorHAnsi"/>
        </w:rPr>
        <w:t xml:space="preserve"> frameworks of Niger, Zimbabwe, and Indonesia. This exploration aims to shed light on the diverse nature of challenges faced by </w:t>
      </w:r>
      <w:r>
        <w:rPr>
          <w:rFonts w:cstheme="minorHAnsi"/>
        </w:rPr>
        <w:t>persons</w:t>
      </w:r>
      <w:r w:rsidRPr="00E5275F">
        <w:rPr>
          <w:rFonts w:cstheme="minorHAnsi"/>
        </w:rPr>
        <w:t xml:space="preserve"> with disabilities, the effectiveness of current anticipatory </w:t>
      </w:r>
      <w:r w:rsidR="00F4058D">
        <w:rPr>
          <w:rFonts w:cstheme="minorHAnsi"/>
        </w:rPr>
        <w:t>actions</w:t>
      </w:r>
      <w:r w:rsidRPr="00E5275F">
        <w:rPr>
          <w:rFonts w:cstheme="minorHAnsi"/>
        </w:rPr>
        <w:t>, and the opportunities that lie ahead in fostering a more inclusive and resilient future for communities</w:t>
      </w:r>
      <w:r w:rsidR="00DD6876">
        <w:rPr>
          <w:rFonts w:cstheme="minorHAnsi"/>
        </w:rPr>
        <w:t xml:space="preserve"> at risk</w:t>
      </w:r>
      <w:r w:rsidRPr="00E5275F">
        <w:rPr>
          <w:rFonts w:cstheme="minorHAnsi"/>
        </w:rPr>
        <w:t xml:space="preserve">. </w:t>
      </w:r>
    </w:p>
    <w:p w14:paraId="45C6FD43" w14:textId="77777777" w:rsidR="00362553" w:rsidRDefault="00362553" w:rsidP="006A54D8">
      <w:pPr>
        <w:pBdr>
          <w:bottom w:val="single" w:sz="12" w:space="1" w:color="FCB216"/>
        </w:pBdr>
        <w:rPr>
          <w:rFonts w:cstheme="minorHAnsi"/>
        </w:rPr>
      </w:pPr>
    </w:p>
    <w:p w14:paraId="28C85BC0" w14:textId="77777777" w:rsidR="00F958F9" w:rsidRDefault="00F958F9" w:rsidP="007C5802">
      <w:pPr>
        <w:pBdr>
          <w:top w:val="single" w:sz="12" w:space="1" w:color="FCB216"/>
        </w:pBdr>
        <w:rPr>
          <w:rFonts w:cstheme="minorHAnsi"/>
          <w:b/>
          <w:bCs/>
          <w:color w:val="C00000"/>
        </w:rPr>
        <w:sectPr w:rsidR="00F958F9" w:rsidSect="005B4F99">
          <w:type w:val="continuous"/>
          <w:pgSz w:w="11906" w:h="16838"/>
          <w:pgMar w:top="1440" w:right="1440" w:bottom="1440" w:left="1440" w:header="708" w:footer="708" w:gutter="0"/>
          <w:cols w:space="708"/>
          <w:titlePg/>
          <w:docGrid w:linePitch="360"/>
        </w:sectPr>
      </w:pPr>
    </w:p>
    <w:p w14:paraId="7A8EA5C2" w14:textId="6C7A3611" w:rsidR="00AA4FEB" w:rsidRDefault="00362553" w:rsidP="50ED569D">
      <w:pPr>
        <w:rPr>
          <w:rStyle w:val="IntensiveHervorhebung"/>
          <w:i w:val="0"/>
          <w:iCs w:val="0"/>
          <w:color w:val="auto"/>
        </w:rPr>
      </w:pPr>
      <w:r w:rsidRPr="50ED569D">
        <w:rPr>
          <w:b/>
          <w:bCs/>
          <w:color w:val="1C4C25"/>
        </w:rPr>
        <w:t>Zimbabwe</w:t>
      </w:r>
      <w:r w:rsidR="00CD7BC7" w:rsidRPr="50ED569D">
        <w:rPr>
          <w:b/>
          <w:bCs/>
          <w:color w:val="1C4C25"/>
        </w:rPr>
        <w:t xml:space="preserve">: </w:t>
      </w:r>
      <w:r w:rsidR="00AA4FEB" w:rsidRPr="50ED569D">
        <w:rPr>
          <w:rStyle w:val="IntensiveHervorhebung"/>
          <w:i w:val="0"/>
          <w:iCs w:val="0"/>
          <w:color w:val="auto"/>
        </w:rPr>
        <w:t xml:space="preserve">In the Zimbabwean context, </w:t>
      </w:r>
      <w:r w:rsidR="00CD5D20" w:rsidRPr="50ED569D">
        <w:rPr>
          <w:rStyle w:val="IntensiveHervorhebung"/>
          <w:i w:val="0"/>
          <w:iCs w:val="0"/>
          <w:color w:val="auto"/>
        </w:rPr>
        <w:t xml:space="preserve">the </w:t>
      </w:r>
      <w:r w:rsidR="00AA4FEB" w:rsidRPr="50ED569D">
        <w:rPr>
          <w:rStyle w:val="IntensiveHervorhebung"/>
          <w:i w:val="0"/>
          <w:iCs w:val="0"/>
          <w:color w:val="auto"/>
        </w:rPr>
        <w:t xml:space="preserve">study </w:t>
      </w:r>
      <w:r w:rsidR="00CD5D20" w:rsidRPr="50ED569D">
        <w:rPr>
          <w:rStyle w:val="IntensiveHervorhebung"/>
          <w:i w:val="0"/>
          <w:iCs w:val="0"/>
          <w:color w:val="auto"/>
        </w:rPr>
        <w:t>analysed</w:t>
      </w:r>
      <w:r w:rsidR="00AA4FEB" w:rsidRPr="50ED569D">
        <w:rPr>
          <w:rStyle w:val="IntensiveHervorhebung"/>
          <w:i w:val="0"/>
          <w:iCs w:val="0"/>
          <w:color w:val="auto"/>
        </w:rPr>
        <w:t xml:space="preserve"> extant </w:t>
      </w:r>
      <w:r w:rsidR="00943D7C" w:rsidRPr="50ED569D">
        <w:rPr>
          <w:rStyle w:val="IntensiveHervorhebung"/>
          <w:i w:val="0"/>
          <w:iCs w:val="0"/>
          <w:color w:val="auto"/>
        </w:rPr>
        <w:t>Anticipatory Action</w:t>
      </w:r>
      <w:r w:rsidR="0077138A" w:rsidRPr="50ED569D">
        <w:rPr>
          <w:rStyle w:val="IntensiveHervorhebung"/>
          <w:i w:val="0"/>
          <w:iCs w:val="0"/>
          <w:color w:val="auto"/>
        </w:rPr>
        <w:t>s</w:t>
      </w:r>
      <w:r w:rsidR="00AA4FEB" w:rsidRPr="50ED569D">
        <w:rPr>
          <w:rStyle w:val="IntensiveHervorhebung"/>
          <w:i w:val="0"/>
          <w:iCs w:val="0"/>
          <w:color w:val="auto"/>
        </w:rPr>
        <w:t xml:space="preserve">, encompassing a thorough examination of historical hazard events, their consequential impacts, local knowledge proficiency, and the identified gaps pertaining to the inclusion of persons with disabilities. </w:t>
      </w:r>
      <w:r w:rsidR="007361EA" w:rsidRPr="50ED569D">
        <w:rPr>
          <w:rStyle w:val="IntensiveHervorhebung"/>
          <w:i w:val="0"/>
          <w:iCs w:val="0"/>
          <w:color w:val="auto"/>
        </w:rPr>
        <w:t xml:space="preserve">Zimbabwe currently operates four </w:t>
      </w:r>
      <w:r w:rsidR="00943D7C" w:rsidRPr="50ED569D">
        <w:rPr>
          <w:rStyle w:val="IntensiveHervorhebung"/>
          <w:i w:val="0"/>
          <w:iCs w:val="0"/>
          <w:color w:val="auto"/>
        </w:rPr>
        <w:t>Anticipatory Action</w:t>
      </w:r>
      <w:r w:rsidR="007361EA" w:rsidRPr="50ED569D">
        <w:rPr>
          <w:rStyle w:val="IntensiveHervorhebung"/>
          <w:i w:val="0"/>
          <w:iCs w:val="0"/>
          <w:color w:val="auto"/>
        </w:rPr>
        <w:t xml:space="preserve"> models, </w:t>
      </w:r>
      <w:r w:rsidR="007546E7" w:rsidRPr="50ED569D">
        <w:rPr>
          <w:rStyle w:val="IntensiveHervorhebung"/>
          <w:i w:val="0"/>
          <w:iCs w:val="0"/>
          <w:color w:val="auto"/>
        </w:rPr>
        <w:t>developed,</w:t>
      </w:r>
      <w:r w:rsidR="007361EA" w:rsidRPr="50ED569D">
        <w:rPr>
          <w:rStyle w:val="IntensiveHervorhebung"/>
          <w:i w:val="0"/>
          <w:iCs w:val="0"/>
          <w:color w:val="auto"/>
        </w:rPr>
        <w:t xml:space="preserve"> and implemented by UN agencies (WFP, FAO, UN</w:t>
      </w:r>
      <w:r w:rsidR="3AF149AE" w:rsidRPr="50ED569D">
        <w:rPr>
          <w:rStyle w:val="IntensiveHervorhebung"/>
          <w:i w:val="0"/>
          <w:iCs w:val="0"/>
          <w:color w:val="auto"/>
        </w:rPr>
        <w:t>ESCO</w:t>
      </w:r>
      <w:r w:rsidR="007361EA" w:rsidRPr="50ED569D">
        <w:rPr>
          <w:rStyle w:val="IntensiveHervorhebung"/>
          <w:i w:val="0"/>
          <w:iCs w:val="0"/>
          <w:color w:val="auto"/>
        </w:rPr>
        <w:t>), the Red Cross and Red Crescent Movement, Start Network, Zimbabwe Resilience Building Fund, and several international non-governmental organizations.</w:t>
      </w:r>
    </w:p>
    <w:p w14:paraId="798121F2" w14:textId="6B75FE59" w:rsidR="007A6B96" w:rsidRDefault="004D706C" w:rsidP="50ED569D">
      <w:r w:rsidRPr="50ED569D">
        <w:t xml:space="preserve">Most </w:t>
      </w:r>
      <w:r w:rsidR="00943D7C" w:rsidRPr="50ED569D">
        <w:t>Anticipatory Action</w:t>
      </w:r>
      <w:r w:rsidRPr="50ED569D">
        <w:t xml:space="preserve">s do not follow comprehensive guidelines for the inclusion of persons with disabilities. </w:t>
      </w:r>
      <w:r w:rsidR="00AE3466" w:rsidRPr="50ED569D">
        <w:rPr>
          <w:rStyle w:val="IntensiveHervorhebung"/>
          <w:i w:val="0"/>
          <w:iCs w:val="0"/>
          <w:color w:val="auto"/>
        </w:rPr>
        <w:t>This deficiency is underscored by the absence of a readily available disability-inclusive mechanism and the consequential absence of benchmarks to quantify the degree of disability inclusion within these initiatives.</w:t>
      </w:r>
      <w:r w:rsidRPr="50ED569D">
        <w:t xml:space="preserve"> Z</w:t>
      </w:r>
      <w:r w:rsidR="00CD5D20" w:rsidRPr="50ED569D">
        <w:t>imbabwe</w:t>
      </w:r>
      <w:r w:rsidR="00BC3C31" w:rsidRPr="50ED569D">
        <w:t xml:space="preserve"> </w:t>
      </w:r>
      <w:r w:rsidRPr="50ED569D">
        <w:t>R</w:t>
      </w:r>
      <w:r w:rsidR="00E27AC7" w:rsidRPr="50ED569D">
        <w:t xml:space="preserve">ed </w:t>
      </w:r>
      <w:r w:rsidRPr="50ED569D">
        <w:t>C</w:t>
      </w:r>
      <w:r w:rsidR="00E27AC7" w:rsidRPr="50ED569D">
        <w:t xml:space="preserve">ross </w:t>
      </w:r>
      <w:r w:rsidRPr="50ED569D">
        <w:t>S</w:t>
      </w:r>
      <w:r w:rsidR="00E27AC7" w:rsidRPr="50ED569D">
        <w:t>ociety (</w:t>
      </w:r>
      <w:r w:rsidRPr="50ED569D">
        <w:t>ZRCS</w:t>
      </w:r>
      <w:r w:rsidR="00E27AC7" w:rsidRPr="50ED569D">
        <w:t>)</w:t>
      </w:r>
      <w:r w:rsidRPr="50ED569D">
        <w:t xml:space="preserve">, </w:t>
      </w:r>
      <w:r w:rsidR="008667AC" w:rsidRPr="50ED569D">
        <w:t>Welthungerhilfe (</w:t>
      </w:r>
      <w:r w:rsidRPr="50ED569D">
        <w:t>WHH</w:t>
      </w:r>
      <w:r w:rsidR="008667AC" w:rsidRPr="50ED569D">
        <w:t>)</w:t>
      </w:r>
      <w:r w:rsidRPr="50ED569D">
        <w:t xml:space="preserve"> and the Start Network are </w:t>
      </w:r>
      <w:r w:rsidR="00542576" w:rsidRPr="50ED569D">
        <w:t>o</w:t>
      </w:r>
      <w:r w:rsidRPr="50ED569D">
        <w:t xml:space="preserve">n the way </w:t>
      </w:r>
      <w:r w:rsidR="00542576" w:rsidRPr="50ED569D">
        <w:t>to develop</w:t>
      </w:r>
      <w:r w:rsidRPr="50ED569D">
        <w:t xml:space="preserve"> a new Early Action Protocol (EAP)</w:t>
      </w:r>
      <w:r w:rsidR="00D61557" w:rsidRPr="50ED569D">
        <w:t>. However,</w:t>
      </w:r>
      <w:r w:rsidRPr="50ED569D">
        <w:t xml:space="preserve"> </w:t>
      </w:r>
      <w:r w:rsidR="003A11DE" w:rsidRPr="50ED569D">
        <w:rPr>
          <w:rStyle w:val="IntensiveHervorhebung"/>
          <w:i w:val="0"/>
          <w:iCs w:val="0"/>
          <w:color w:val="auto"/>
        </w:rPr>
        <w:t>the outlined guidelines do also not adequately account for the specific needs of persons with disabilities</w:t>
      </w:r>
      <w:r w:rsidRPr="50ED569D">
        <w:t xml:space="preserve">. </w:t>
      </w:r>
    </w:p>
    <w:p w14:paraId="548F9941" w14:textId="2E6F0ADB" w:rsidR="00AA4FEB" w:rsidRPr="00AA4FEB" w:rsidRDefault="00AA4FEB" w:rsidP="00AA4FEB">
      <w:pPr>
        <w:rPr>
          <w:rStyle w:val="IntensiveHervorhebung"/>
          <w:i w:val="0"/>
          <w:iCs w:val="0"/>
          <w:color w:val="auto"/>
        </w:rPr>
      </w:pPr>
      <w:r w:rsidRPr="00AA4FEB">
        <w:rPr>
          <w:rStyle w:val="IntensiveHervorhebung"/>
          <w:i w:val="0"/>
          <w:iCs w:val="0"/>
          <w:color w:val="auto"/>
        </w:rPr>
        <w:t xml:space="preserve">A substantial obstacle emerges in the predominant top-down approach </w:t>
      </w:r>
      <w:r w:rsidRPr="00AA4FEB">
        <w:rPr>
          <w:rStyle w:val="IntensiveHervorhebung"/>
          <w:i w:val="0"/>
          <w:iCs w:val="0"/>
          <w:color w:val="auto"/>
        </w:rPr>
        <w:t xml:space="preserve">characterizing most </w:t>
      </w:r>
      <w:r w:rsidR="00943D7C">
        <w:rPr>
          <w:rStyle w:val="IntensiveHervorhebung"/>
          <w:i w:val="0"/>
          <w:iCs w:val="0"/>
          <w:color w:val="auto"/>
        </w:rPr>
        <w:t>Anticipatory Action</w:t>
      </w:r>
      <w:r w:rsidRPr="00AA4FEB">
        <w:rPr>
          <w:rStyle w:val="IntensiveHervorhebung"/>
          <w:i w:val="0"/>
          <w:iCs w:val="0"/>
          <w:color w:val="auto"/>
        </w:rPr>
        <w:t xml:space="preserve">s, wherein consultations with the most vulnerable community groups, particularly persons with disabilities, are frequently neglected. The lack of explicit guidelines </w:t>
      </w:r>
      <w:r w:rsidR="00AC7E35">
        <w:rPr>
          <w:rStyle w:val="IntensiveHervorhebung"/>
          <w:i w:val="0"/>
          <w:iCs w:val="0"/>
          <w:color w:val="auto"/>
        </w:rPr>
        <w:t>on the collection and maintenance of disability disaggregated data</w:t>
      </w:r>
      <w:r w:rsidRPr="00AA4FEB">
        <w:rPr>
          <w:rStyle w:val="IntensiveHervorhebung"/>
          <w:i w:val="0"/>
          <w:iCs w:val="0"/>
          <w:color w:val="auto"/>
        </w:rPr>
        <w:t xml:space="preserve"> further impedes the effective </w:t>
      </w:r>
      <w:r w:rsidR="00AC7E35">
        <w:rPr>
          <w:rStyle w:val="IntensiveHervorhebung"/>
          <w:i w:val="0"/>
          <w:iCs w:val="0"/>
          <w:color w:val="auto"/>
        </w:rPr>
        <w:t xml:space="preserve">planning </w:t>
      </w:r>
      <w:r w:rsidRPr="00AA4FEB">
        <w:rPr>
          <w:rStyle w:val="IntensiveHervorhebung"/>
          <w:i w:val="0"/>
          <w:iCs w:val="0"/>
          <w:color w:val="auto"/>
        </w:rPr>
        <w:t xml:space="preserve">of </w:t>
      </w:r>
      <w:r w:rsidR="00AC7E35">
        <w:rPr>
          <w:rStyle w:val="IntensiveHervorhebung"/>
          <w:i w:val="0"/>
          <w:iCs w:val="0"/>
          <w:color w:val="auto"/>
        </w:rPr>
        <w:t xml:space="preserve">inclusive </w:t>
      </w:r>
      <w:r w:rsidR="00943D7C">
        <w:rPr>
          <w:rStyle w:val="IntensiveHervorhebung"/>
          <w:i w:val="0"/>
          <w:iCs w:val="0"/>
          <w:color w:val="auto"/>
        </w:rPr>
        <w:t>Anticipatory Action</w:t>
      </w:r>
      <w:r w:rsidRPr="00AA4FEB">
        <w:rPr>
          <w:rStyle w:val="IntensiveHervorhebung"/>
          <w:i w:val="0"/>
          <w:iCs w:val="0"/>
          <w:color w:val="auto"/>
        </w:rPr>
        <w:t xml:space="preserve">s. This discrepancy extends to the vulnerability assessment, a foundational element of </w:t>
      </w:r>
      <w:r w:rsidR="008C65E0">
        <w:rPr>
          <w:rStyle w:val="IntensiveHervorhebung"/>
          <w:i w:val="0"/>
          <w:color w:val="auto"/>
        </w:rPr>
        <w:t>the</w:t>
      </w:r>
      <w:r w:rsidR="008C65E0" w:rsidRPr="00AA4FEB">
        <w:rPr>
          <w:rStyle w:val="IntensiveHervorhebung"/>
          <w:i w:val="0"/>
          <w:color w:val="auto"/>
        </w:rPr>
        <w:t xml:space="preserve"> </w:t>
      </w:r>
      <w:r w:rsidRPr="00AA4FEB">
        <w:rPr>
          <w:rStyle w:val="IntensiveHervorhebung"/>
          <w:i w:val="0"/>
          <w:iCs w:val="0"/>
          <w:color w:val="auto"/>
        </w:rPr>
        <w:t>response, which regrettably does not align with the imperative of disability inclusion.</w:t>
      </w:r>
    </w:p>
    <w:p w14:paraId="3A648BA9" w14:textId="730C57E1" w:rsidR="00946BA6" w:rsidRDefault="00AA4FEB" w:rsidP="00AA4FEB">
      <w:pPr>
        <w:rPr>
          <w:rStyle w:val="IntensiveHervorhebung"/>
          <w:i w:val="0"/>
          <w:iCs w:val="0"/>
          <w:color w:val="auto"/>
        </w:rPr>
      </w:pPr>
      <w:r w:rsidRPr="00AA4FEB">
        <w:rPr>
          <w:rStyle w:val="IntensiveHervorhebung"/>
          <w:i w:val="0"/>
          <w:iCs w:val="0"/>
          <w:color w:val="auto"/>
        </w:rPr>
        <w:t xml:space="preserve">The early warning and risk assessment methodologies employed by most organizations suffer from a distinct lack of </w:t>
      </w:r>
      <w:r w:rsidR="00946BA6">
        <w:rPr>
          <w:rStyle w:val="IntensiveHervorhebung"/>
          <w:i w:val="0"/>
          <w:iCs w:val="0"/>
          <w:color w:val="auto"/>
        </w:rPr>
        <w:t>accessibility for persons with different types of impairments</w:t>
      </w:r>
      <w:r w:rsidRPr="00AA4FEB">
        <w:rPr>
          <w:rStyle w:val="IntensiveHervorhebung"/>
          <w:i w:val="0"/>
          <w:iCs w:val="0"/>
          <w:color w:val="auto"/>
        </w:rPr>
        <w:t xml:space="preserve">, posing a challenge to the scalability </w:t>
      </w:r>
      <w:r w:rsidR="00AD7889">
        <w:rPr>
          <w:rStyle w:val="IntensiveHervorhebung"/>
          <w:i w:val="0"/>
          <w:color w:val="auto"/>
        </w:rPr>
        <w:t>and overall effectiveness</w:t>
      </w:r>
      <w:r w:rsidRPr="00AA4FEB">
        <w:rPr>
          <w:rStyle w:val="IntensiveHervorhebung"/>
          <w:i w:val="0"/>
          <w:color w:val="auto"/>
        </w:rPr>
        <w:t xml:space="preserve"> </w:t>
      </w:r>
      <w:r w:rsidRPr="00AA4FEB">
        <w:rPr>
          <w:rStyle w:val="IntensiveHervorhebung"/>
          <w:i w:val="0"/>
          <w:iCs w:val="0"/>
          <w:color w:val="auto"/>
        </w:rPr>
        <w:t xml:space="preserve">of </w:t>
      </w:r>
      <w:r w:rsidR="00943D7C">
        <w:rPr>
          <w:rStyle w:val="IntensiveHervorhebung"/>
          <w:i w:val="0"/>
          <w:iCs w:val="0"/>
          <w:color w:val="auto"/>
        </w:rPr>
        <w:t>Anticipatory Action</w:t>
      </w:r>
      <w:r w:rsidR="0098766C">
        <w:rPr>
          <w:rStyle w:val="IntensiveHervorhebung"/>
          <w:i w:val="0"/>
          <w:color w:val="auto"/>
        </w:rPr>
        <w:t>s</w:t>
      </w:r>
      <w:r w:rsidRPr="00AA4FEB">
        <w:rPr>
          <w:rStyle w:val="IntensiveHervorhebung"/>
          <w:i w:val="0"/>
          <w:iCs w:val="0"/>
          <w:color w:val="auto"/>
        </w:rPr>
        <w:t xml:space="preserve">. </w:t>
      </w:r>
    </w:p>
    <w:p w14:paraId="5B09DFFA" w14:textId="12E8CF8C" w:rsidR="00AA4FEB" w:rsidRPr="00AA4FEB" w:rsidRDefault="00AA4FEB" w:rsidP="00AA4FEB">
      <w:pPr>
        <w:rPr>
          <w:rStyle w:val="IntensiveHervorhebung"/>
          <w:i w:val="0"/>
          <w:iCs w:val="0"/>
          <w:color w:val="auto"/>
        </w:rPr>
      </w:pPr>
      <w:r w:rsidRPr="00AA4FEB">
        <w:rPr>
          <w:rStyle w:val="IntensiveHervorhebung"/>
          <w:i w:val="0"/>
          <w:iCs w:val="0"/>
          <w:color w:val="auto"/>
        </w:rPr>
        <w:t xml:space="preserve">While the National Social Protection Policy Framework (NSPPF) incorporates persons with disabilities within </w:t>
      </w:r>
      <w:r w:rsidR="00946BA6">
        <w:rPr>
          <w:rStyle w:val="IntensiveHervorhebung"/>
          <w:i w:val="0"/>
          <w:iCs w:val="0"/>
          <w:color w:val="auto"/>
        </w:rPr>
        <w:t>one of their four</w:t>
      </w:r>
      <w:r w:rsidRPr="00AA4FEB">
        <w:rPr>
          <w:rStyle w:val="IntensiveHervorhebung"/>
          <w:i w:val="0"/>
          <w:iCs w:val="0"/>
          <w:color w:val="auto"/>
        </w:rPr>
        <w:t xml:space="preserve"> pillar, a </w:t>
      </w:r>
      <w:r w:rsidR="00946BA6">
        <w:rPr>
          <w:rStyle w:val="IntensiveHervorhebung"/>
          <w:i w:val="0"/>
          <w:iCs w:val="0"/>
          <w:color w:val="auto"/>
        </w:rPr>
        <w:t>continuous gap</w:t>
      </w:r>
      <w:r w:rsidRPr="00AA4FEB">
        <w:rPr>
          <w:rStyle w:val="IntensiveHervorhebung"/>
          <w:i w:val="0"/>
          <w:iCs w:val="0"/>
          <w:color w:val="auto"/>
        </w:rPr>
        <w:t xml:space="preserve"> exists in terms of a clear framework for their inclusion. Additionally, the social safety net program at play is not seamlessly integrated into the broader dimensions of disaster management</w:t>
      </w:r>
      <w:r w:rsidR="00A3583A">
        <w:rPr>
          <w:rStyle w:val="IntensiveHervorhebung"/>
          <w:i w:val="0"/>
          <w:iCs w:val="0"/>
          <w:color w:val="auto"/>
        </w:rPr>
        <w:t xml:space="preserve"> and humanitarian action</w:t>
      </w:r>
      <w:r w:rsidRPr="00AA4FEB">
        <w:rPr>
          <w:rStyle w:val="IntensiveHervorhebung"/>
          <w:i w:val="0"/>
          <w:iCs w:val="0"/>
          <w:color w:val="auto"/>
        </w:rPr>
        <w:t>.</w:t>
      </w:r>
    </w:p>
    <w:p w14:paraId="2974AEE4" w14:textId="77777777" w:rsidR="00F958F9" w:rsidRDefault="00F958F9" w:rsidP="00F11FE4">
      <w:pPr>
        <w:rPr>
          <w:rStyle w:val="IntensiveHervorhebung"/>
          <w:b/>
          <w:bCs/>
          <w:color w:val="auto"/>
        </w:rPr>
        <w:sectPr w:rsidR="00F958F9" w:rsidSect="005B4F99">
          <w:type w:val="continuous"/>
          <w:pgSz w:w="11906" w:h="16838"/>
          <w:pgMar w:top="1440" w:right="1440" w:bottom="1440" w:left="1440" w:header="708" w:footer="708" w:gutter="0"/>
          <w:cols w:num="2" w:space="708"/>
          <w:docGrid w:linePitch="360"/>
        </w:sectPr>
      </w:pPr>
    </w:p>
    <w:p w14:paraId="74F9D21F" w14:textId="77777777" w:rsidR="00A84B7B" w:rsidRPr="0054152F" w:rsidRDefault="00A84B7B" w:rsidP="006A54D8">
      <w:pPr>
        <w:pBdr>
          <w:bottom w:val="single" w:sz="12" w:space="1" w:color="FCB216"/>
        </w:pBdr>
        <w:rPr>
          <w:rStyle w:val="IntensiveHervorhebung"/>
          <w:i w:val="0"/>
          <w:iCs w:val="0"/>
          <w:color w:val="auto"/>
        </w:rPr>
      </w:pPr>
    </w:p>
    <w:p w14:paraId="22ED6FD1" w14:textId="77777777" w:rsidR="006C4027" w:rsidRDefault="006C4027" w:rsidP="007C5802">
      <w:pPr>
        <w:pBdr>
          <w:top w:val="single" w:sz="12" w:space="1" w:color="FCB216"/>
        </w:pBdr>
        <w:rPr>
          <w:rStyle w:val="IntensiveHervorhebung"/>
          <w:b/>
          <w:bCs/>
          <w:i w:val="0"/>
          <w:iCs w:val="0"/>
          <w:color w:val="C00000"/>
        </w:rPr>
        <w:sectPr w:rsidR="006C4027" w:rsidSect="005B4F99">
          <w:type w:val="continuous"/>
          <w:pgSz w:w="11906" w:h="16838"/>
          <w:pgMar w:top="1440" w:right="1440" w:bottom="1440" w:left="1440" w:header="708" w:footer="708" w:gutter="0"/>
          <w:cols w:space="708"/>
          <w:docGrid w:linePitch="360"/>
        </w:sectPr>
      </w:pPr>
    </w:p>
    <w:p w14:paraId="56129CB6" w14:textId="26A5ADFD" w:rsidR="00775F76" w:rsidRPr="00775F76" w:rsidRDefault="00775F76" w:rsidP="006A54D8">
      <w:pPr>
        <w:rPr>
          <w:rStyle w:val="IntensiveHervorhebung"/>
          <w:i w:val="0"/>
          <w:iCs w:val="0"/>
          <w:color w:val="auto"/>
        </w:rPr>
      </w:pPr>
      <w:r w:rsidRPr="007C5802">
        <w:rPr>
          <w:rStyle w:val="IntensiveHervorhebung"/>
          <w:b/>
          <w:bCs/>
          <w:i w:val="0"/>
          <w:iCs w:val="0"/>
          <w:color w:val="1C4C25"/>
        </w:rPr>
        <w:t>Niger</w:t>
      </w:r>
      <w:r w:rsidR="00CD7BC7" w:rsidRPr="007C5802">
        <w:rPr>
          <w:rStyle w:val="IntensiveHervorhebung"/>
          <w:b/>
          <w:bCs/>
          <w:i w:val="0"/>
          <w:iCs w:val="0"/>
          <w:color w:val="1C4C25"/>
        </w:rPr>
        <w:t xml:space="preserve">: </w:t>
      </w:r>
      <w:r w:rsidRPr="00775F76">
        <w:rPr>
          <w:rStyle w:val="IntensiveHervorhebung"/>
          <w:i w:val="0"/>
          <w:iCs w:val="0"/>
          <w:color w:val="auto"/>
        </w:rPr>
        <w:t xml:space="preserve">In Niger, the study has mapped existing </w:t>
      </w:r>
      <w:r w:rsidR="00D876C6">
        <w:rPr>
          <w:rStyle w:val="IntensiveHervorhebung"/>
          <w:i w:val="0"/>
          <w:color w:val="auto"/>
        </w:rPr>
        <w:t>EAPs</w:t>
      </w:r>
      <w:r w:rsidRPr="00775F76">
        <w:rPr>
          <w:rStyle w:val="IntensiveHervorhebung"/>
          <w:i w:val="0"/>
          <w:iCs w:val="0"/>
          <w:color w:val="auto"/>
        </w:rPr>
        <w:t xml:space="preserve">, including other </w:t>
      </w:r>
      <w:r w:rsidR="0077759A">
        <w:rPr>
          <w:rStyle w:val="IntensiveHervorhebung"/>
          <w:i w:val="0"/>
          <w:color w:val="auto"/>
        </w:rPr>
        <w:t xml:space="preserve">existing </w:t>
      </w:r>
      <w:r w:rsidRPr="00775F76">
        <w:rPr>
          <w:rStyle w:val="IntensiveHervorhebung"/>
          <w:i w:val="0"/>
          <w:iCs w:val="0"/>
          <w:color w:val="auto"/>
        </w:rPr>
        <w:t xml:space="preserve">early </w:t>
      </w:r>
      <w:r w:rsidRPr="00775F76">
        <w:rPr>
          <w:rStyle w:val="IntensiveHervorhebung"/>
          <w:i w:val="0"/>
          <w:color w:val="auto"/>
        </w:rPr>
        <w:t>warning</w:t>
      </w:r>
      <w:r w:rsidR="0077759A">
        <w:rPr>
          <w:rStyle w:val="IntensiveHervorhebung"/>
          <w:i w:val="0"/>
          <w:color w:val="auto"/>
        </w:rPr>
        <w:t>s</w:t>
      </w:r>
      <w:r w:rsidRPr="00775F76">
        <w:rPr>
          <w:rStyle w:val="IntensiveHervorhebung"/>
          <w:i w:val="0"/>
          <w:iCs w:val="0"/>
          <w:color w:val="auto"/>
        </w:rPr>
        <w:t xml:space="preserve"> and early action</w:t>
      </w:r>
      <w:r w:rsidR="0081614C">
        <w:rPr>
          <w:rStyle w:val="IntensiveHervorhebung"/>
          <w:i w:val="0"/>
          <w:color w:val="auto"/>
        </w:rPr>
        <w:t>s</w:t>
      </w:r>
      <w:r w:rsidRPr="00775F76">
        <w:rPr>
          <w:rStyle w:val="IntensiveHervorhebung"/>
          <w:i w:val="0"/>
          <w:iCs w:val="0"/>
          <w:color w:val="auto"/>
        </w:rPr>
        <w:t xml:space="preserve">. Additionally, the study analysed the accessibility of </w:t>
      </w:r>
      <w:r w:rsidR="00943D7C">
        <w:rPr>
          <w:rStyle w:val="IntensiveHervorhebung"/>
          <w:i w:val="0"/>
          <w:iCs w:val="0"/>
          <w:color w:val="auto"/>
        </w:rPr>
        <w:t>Anticipatory Action</w:t>
      </w:r>
      <w:r w:rsidR="00C61C6C">
        <w:rPr>
          <w:rStyle w:val="IntensiveHervorhebung"/>
          <w:i w:val="0"/>
          <w:color w:val="auto"/>
        </w:rPr>
        <w:t xml:space="preserve">s </w:t>
      </w:r>
      <w:r w:rsidRPr="00775F76">
        <w:rPr>
          <w:rStyle w:val="IntensiveHervorhebung"/>
          <w:i w:val="0"/>
          <w:iCs w:val="0"/>
          <w:color w:val="auto"/>
        </w:rPr>
        <w:t>for individuals with disabilities by identifying specific actions for different types of disabilities.</w:t>
      </w:r>
      <w:r>
        <w:rPr>
          <w:rStyle w:val="IntensiveHervorhebung"/>
          <w:i w:val="0"/>
          <w:iCs w:val="0"/>
          <w:color w:val="auto"/>
        </w:rPr>
        <w:t xml:space="preserve"> </w:t>
      </w:r>
      <w:r w:rsidR="00A20EF8">
        <w:rPr>
          <w:rStyle w:val="IntensiveHervorhebung"/>
          <w:i w:val="0"/>
          <w:iCs w:val="0"/>
          <w:color w:val="auto"/>
        </w:rPr>
        <w:t>In 2022</w:t>
      </w:r>
      <w:r w:rsidR="00943D7C">
        <w:rPr>
          <w:rStyle w:val="IntensiveHervorhebung"/>
          <w:i w:val="0"/>
          <w:iCs w:val="0"/>
          <w:color w:val="auto"/>
        </w:rPr>
        <w:t>,</w:t>
      </w:r>
      <w:r w:rsidR="00A20EF8">
        <w:rPr>
          <w:rStyle w:val="IntensiveHervorhebung"/>
          <w:i w:val="0"/>
          <w:iCs w:val="0"/>
          <w:color w:val="auto"/>
        </w:rPr>
        <w:t xml:space="preserve"> when the study in Niger was implemented</w:t>
      </w:r>
      <w:r w:rsidRPr="00775F76">
        <w:rPr>
          <w:rStyle w:val="IntensiveHervorhebung"/>
          <w:i w:val="0"/>
          <w:iCs w:val="0"/>
          <w:color w:val="auto"/>
        </w:rPr>
        <w:t xml:space="preserve">, four organizations </w:t>
      </w:r>
      <w:r w:rsidR="00A20EF8">
        <w:rPr>
          <w:rStyle w:val="IntensiveHervorhebung"/>
          <w:i w:val="0"/>
          <w:iCs w:val="0"/>
          <w:color w:val="auto"/>
        </w:rPr>
        <w:t>were</w:t>
      </w:r>
      <w:r w:rsidRPr="00775F76">
        <w:rPr>
          <w:rStyle w:val="IntensiveHervorhebung"/>
          <w:i w:val="0"/>
          <w:iCs w:val="0"/>
          <w:color w:val="auto"/>
        </w:rPr>
        <w:t xml:space="preserve"> involved in implementing </w:t>
      </w:r>
      <w:r w:rsidR="00943D7C">
        <w:rPr>
          <w:rStyle w:val="IntensiveHervorhebung"/>
          <w:i w:val="0"/>
          <w:iCs w:val="0"/>
          <w:color w:val="auto"/>
        </w:rPr>
        <w:t xml:space="preserve">Anticipatory </w:t>
      </w:r>
      <w:r w:rsidR="00943D7C">
        <w:rPr>
          <w:rStyle w:val="IntensiveHervorhebung"/>
          <w:i w:val="0"/>
          <w:iCs w:val="0"/>
          <w:color w:val="auto"/>
        </w:rPr>
        <w:t>Action</w:t>
      </w:r>
      <w:r w:rsidRPr="00775F76">
        <w:rPr>
          <w:rStyle w:val="IntensiveHervorhebung"/>
          <w:i w:val="0"/>
          <w:iCs w:val="0"/>
          <w:color w:val="auto"/>
        </w:rPr>
        <w:t xml:space="preserve">s: </w:t>
      </w:r>
      <w:proofErr w:type="gramStart"/>
      <w:r w:rsidRPr="00775F76">
        <w:rPr>
          <w:rStyle w:val="IntensiveHervorhebung"/>
          <w:i w:val="0"/>
          <w:iCs w:val="0"/>
          <w:color w:val="auto"/>
        </w:rPr>
        <w:t>the</w:t>
      </w:r>
      <w:proofErr w:type="gramEnd"/>
      <w:r w:rsidRPr="00775F76">
        <w:rPr>
          <w:rStyle w:val="IntensiveHervorhebung"/>
          <w:i w:val="0"/>
          <w:iCs w:val="0"/>
          <w:color w:val="auto"/>
        </w:rPr>
        <w:t xml:space="preserve"> National Red Cross Society (Croix Rouge </w:t>
      </w:r>
      <w:proofErr w:type="spellStart"/>
      <w:r w:rsidRPr="00775F76">
        <w:rPr>
          <w:rStyle w:val="IntensiveHervorhebung"/>
          <w:i w:val="0"/>
          <w:iCs w:val="0"/>
          <w:color w:val="auto"/>
        </w:rPr>
        <w:t>Nigerienne</w:t>
      </w:r>
      <w:proofErr w:type="spellEnd"/>
      <w:r w:rsidRPr="00775F76">
        <w:rPr>
          <w:rStyle w:val="IntensiveHervorhebung"/>
          <w:i w:val="0"/>
          <w:iCs w:val="0"/>
          <w:color w:val="auto"/>
        </w:rPr>
        <w:t xml:space="preserve"> - CRN), FAO, WFP, and OCHA.</w:t>
      </w:r>
    </w:p>
    <w:p w14:paraId="2D0A094B" w14:textId="6B626471" w:rsidR="000D1D3A" w:rsidRDefault="000D1D3A" w:rsidP="00775F76">
      <w:pPr>
        <w:rPr>
          <w:rStyle w:val="IntensiveHervorhebung"/>
          <w:i w:val="0"/>
          <w:iCs w:val="0"/>
          <w:color w:val="auto"/>
        </w:rPr>
      </w:pPr>
      <w:r w:rsidRPr="000D1D3A">
        <w:rPr>
          <w:rStyle w:val="IntensiveHervorhebung"/>
          <w:i w:val="0"/>
          <w:iCs w:val="0"/>
          <w:color w:val="auto"/>
        </w:rPr>
        <w:t xml:space="preserve">On a positive note, both CRN and OCHA have incorporated persons with disabilities into the beneficiary targeting </w:t>
      </w:r>
      <w:r w:rsidR="00485307" w:rsidRPr="000D1D3A">
        <w:rPr>
          <w:rStyle w:val="IntensiveHervorhebung"/>
          <w:i w:val="0"/>
          <w:color w:val="auto"/>
        </w:rPr>
        <w:t>criteria</w:t>
      </w:r>
      <w:r w:rsidRPr="000D1D3A">
        <w:rPr>
          <w:rStyle w:val="IntensiveHervorhebung"/>
          <w:i w:val="0"/>
          <w:color w:val="auto"/>
        </w:rPr>
        <w:t>.</w:t>
      </w:r>
      <w:r w:rsidRPr="000D1D3A">
        <w:rPr>
          <w:rStyle w:val="IntensiveHervorhebung"/>
          <w:i w:val="0"/>
          <w:iCs w:val="0"/>
          <w:color w:val="auto"/>
        </w:rPr>
        <w:t xml:space="preserve"> However, the </w:t>
      </w:r>
      <w:r w:rsidR="004545A7">
        <w:rPr>
          <w:rStyle w:val="IntensiveHervorhebung"/>
          <w:i w:val="0"/>
          <w:color w:val="auto"/>
        </w:rPr>
        <w:t xml:space="preserve">conducted </w:t>
      </w:r>
      <w:r w:rsidR="00B933DF">
        <w:rPr>
          <w:rStyle w:val="IntensiveHervorhebung"/>
          <w:i w:val="0"/>
          <w:color w:val="auto"/>
        </w:rPr>
        <w:t>measures</w:t>
      </w:r>
      <w:r w:rsidRPr="000D1D3A">
        <w:rPr>
          <w:rStyle w:val="IntensiveHervorhebung"/>
          <w:i w:val="0"/>
          <w:iCs w:val="0"/>
          <w:color w:val="auto"/>
        </w:rPr>
        <w:t xml:space="preserve"> fall short in ensuring the meaningful involvement of persons with </w:t>
      </w:r>
      <w:r w:rsidRPr="000D1D3A">
        <w:rPr>
          <w:rStyle w:val="IntensiveHervorhebung"/>
          <w:i w:val="0"/>
          <w:iCs w:val="0"/>
          <w:color w:val="auto"/>
        </w:rPr>
        <w:lastRenderedPageBreak/>
        <w:t xml:space="preserve">disabilities in the development of EAPs. </w:t>
      </w:r>
      <w:r w:rsidR="0054734E">
        <w:rPr>
          <w:rStyle w:val="IntensiveHervorhebung"/>
          <w:i w:val="0"/>
          <w:color w:val="auto"/>
        </w:rPr>
        <w:t>Therefore</w:t>
      </w:r>
      <w:r w:rsidRPr="000D1D3A">
        <w:rPr>
          <w:rStyle w:val="IntensiveHervorhebung"/>
          <w:i w:val="0"/>
          <w:iCs w:val="0"/>
          <w:color w:val="auto"/>
        </w:rPr>
        <w:t xml:space="preserve">, none of the EAP actions are specifically </w:t>
      </w:r>
      <w:r w:rsidR="0025749B">
        <w:rPr>
          <w:rStyle w:val="IntensiveHervorhebung"/>
          <w:i w:val="0"/>
          <w:color w:val="auto"/>
        </w:rPr>
        <w:t xml:space="preserve">or </w:t>
      </w:r>
      <w:r w:rsidRPr="000D1D3A">
        <w:rPr>
          <w:rStyle w:val="IntensiveHervorhebung"/>
          <w:i w:val="0"/>
          <w:iCs w:val="0"/>
          <w:color w:val="auto"/>
        </w:rPr>
        <w:t xml:space="preserve">designed </w:t>
      </w:r>
      <w:r w:rsidR="0025749B">
        <w:rPr>
          <w:rStyle w:val="IntensiveHervorhebung"/>
          <w:i w:val="0"/>
          <w:color w:val="auto"/>
        </w:rPr>
        <w:t xml:space="preserve">inclusively </w:t>
      </w:r>
      <w:r w:rsidRPr="000D1D3A">
        <w:rPr>
          <w:rStyle w:val="IntensiveHervorhebung"/>
          <w:i w:val="0"/>
          <w:iCs w:val="0"/>
          <w:color w:val="auto"/>
        </w:rPr>
        <w:t>to address the needs of persons with disabilities.</w:t>
      </w:r>
    </w:p>
    <w:p w14:paraId="5129CFF9" w14:textId="7EDD615B" w:rsidR="00775F76" w:rsidRPr="00775F76" w:rsidRDefault="008A6420" w:rsidP="00775F76">
      <w:pPr>
        <w:rPr>
          <w:rStyle w:val="IntensiveHervorhebung"/>
          <w:i w:val="0"/>
          <w:iCs w:val="0"/>
          <w:color w:val="auto"/>
        </w:rPr>
      </w:pPr>
      <w:r>
        <w:rPr>
          <w:rStyle w:val="IntensiveHervorhebung"/>
          <w:i w:val="0"/>
          <w:color w:val="auto"/>
        </w:rPr>
        <w:t>The</w:t>
      </w:r>
      <w:r w:rsidR="00583830" w:rsidRPr="00583830">
        <w:rPr>
          <w:rStyle w:val="IntensiveHervorhebung"/>
          <w:i w:val="0"/>
          <w:iCs w:val="0"/>
          <w:color w:val="auto"/>
        </w:rPr>
        <w:t xml:space="preserve"> early warning message dissemination by CRN remain</w:t>
      </w:r>
      <w:r w:rsidR="000A262E">
        <w:rPr>
          <w:rStyle w:val="IntensiveHervorhebung"/>
          <w:i w:val="0"/>
          <w:iCs w:val="0"/>
          <w:color w:val="auto"/>
        </w:rPr>
        <w:t>s</w:t>
      </w:r>
      <w:r w:rsidR="00583830" w:rsidRPr="00583830">
        <w:rPr>
          <w:rStyle w:val="IntensiveHervorhebung"/>
          <w:i w:val="0"/>
          <w:iCs w:val="0"/>
          <w:color w:val="auto"/>
        </w:rPr>
        <w:t xml:space="preserve"> inaccessible to individuals with </w:t>
      </w:r>
      <w:r w:rsidR="00583830">
        <w:rPr>
          <w:rStyle w:val="IntensiveHervorhebung"/>
          <w:i w:val="0"/>
          <w:iCs w:val="0"/>
          <w:color w:val="auto"/>
        </w:rPr>
        <w:t>different types of</w:t>
      </w:r>
      <w:r w:rsidR="00583830" w:rsidRPr="00583830">
        <w:rPr>
          <w:rStyle w:val="IntensiveHervorhebung"/>
          <w:i w:val="0"/>
          <w:iCs w:val="0"/>
          <w:color w:val="auto"/>
        </w:rPr>
        <w:t xml:space="preserve"> impairment. Similarly, the EAPs of FAO and WFP are </w:t>
      </w:r>
      <w:r w:rsidR="00583830">
        <w:rPr>
          <w:rStyle w:val="IntensiveHervorhebung"/>
          <w:i w:val="0"/>
          <w:iCs w:val="0"/>
          <w:color w:val="auto"/>
        </w:rPr>
        <w:t>developed</w:t>
      </w:r>
      <w:r w:rsidR="00583830" w:rsidRPr="00583830">
        <w:rPr>
          <w:rStyle w:val="IntensiveHervorhebung"/>
          <w:i w:val="0"/>
          <w:iCs w:val="0"/>
          <w:color w:val="auto"/>
        </w:rPr>
        <w:t xml:space="preserve"> without consideration </w:t>
      </w:r>
      <w:r w:rsidR="00583830">
        <w:rPr>
          <w:rStyle w:val="IntensiveHervorhebung"/>
          <w:i w:val="0"/>
          <w:iCs w:val="0"/>
          <w:color w:val="auto"/>
        </w:rPr>
        <w:t>of</w:t>
      </w:r>
      <w:r w:rsidR="00583830" w:rsidRPr="00583830">
        <w:rPr>
          <w:rStyle w:val="IntensiveHervorhebung"/>
          <w:i w:val="0"/>
          <w:iCs w:val="0"/>
          <w:color w:val="auto"/>
        </w:rPr>
        <w:t xml:space="preserve"> the</w:t>
      </w:r>
      <w:r w:rsidR="00583830">
        <w:rPr>
          <w:rStyle w:val="IntensiveHervorhebung"/>
          <w:i w:val="0"/>
          <w:iCs w:val="0"/>
          <w:color w:val="auto"/>
        </w:rPr>
        <w:t xml:space="preserve"> specific</w:t>
      </w:r>
      <w:r w:rsidR="00583830" w:rsidRPr="00583830">
        <w:rPr>
          <w:rStyle w:val="IntensiveHervorhebung"/>
          <w:i w:val="0"/>
          <w:iCs w:val="0"/>
          <w:color w:val="auto"/>
        </w:rPr>
        <w:t xml:space="preserve"> requirements of persons with disabilities. Nonetheless, there is </w:t>
      </w:r>
      <w:r w:rsidR="006A7A6B">
        <w:rPr>
          <w:rStyle w:val="IntensiveHervorhebung"/>
          <w:i w:val="0"/>
          <w:iCs w:val="0"/>
          <w:color w:val="auto"/>
        </w:rPr>
        <w:t>the plan to</w:t>
      </w:r>
      <w:r w:rsidR="00583830" w:rsidRPr="00583830">
        <w:rPr>
          <w:rStyle w:val="IntensiveHervorhebung"/>
          <w:i w:val="0"/>
          <w:iCs w:val="0"/>
          <w:color w:val="auto"/>
        </w:rPr>
        <w:t xml:space="preserve"> review of WFP's trigger mechanisms </w:t>
      </w:r>
      <w:r w:rsidR="006A7A6B">
        <w:rPr>
          <w:rStyle w:val="IntensiveHervorhebung"/>
          <w:i w:val="0"/>
          <w:iCs w:val="0"/>
          <w:color w:val="auto"/>
        </w:rPr>
        <w:t>in 2023,</w:t>
      </w:r>
      <w:r w:rsidR="00583830" w:rsidRPr="00583830">
        <w:rPr>
          <w:rStyle w:val="IntensiveHervorhebung"/>
          <w:i w:val="0"/>
          <w:iCs w:val="0"/>
          <w:color w:val="auto"/>
        </w:rPr>
        <w:t xml:space="preserve"> </w:t>
      </w:r>
      <w:r w:rsidR="006A7A6B">
        <w:rPr>
          <w:rStyle w:val="IntensiveHervorhebung"/>
          <w:i w:val="0"/>
          <w:iCs w:val="0"/>
          <w:color w:val="auto"/>
        </w:rPr>
        <w:t>aiming to encompass</w:t>
      </w:r>
      <w:r w:rsidR="00583830" w:rsidRPr="00583830">
        <w:rPr>
          <w:rStyle w:val="IntensiveHervorhebung"/>
          <w:i w:val="0"/>
          <w:iCs w:val="0"/>
          <w:color w:val="auto"/>
        </w:rPr>
        <w:t xml:space="preserve"> all </w:t>
      </w:r>
      <w:r w:rsidR="006A7A6B">
        <w:rPr>
          <w:rStyle w:val="IntensiveHervorhebung"/>
          <w:i w:val="0"/>
          <w:iCs w:val="0"/>
          <w:color w:val="auto"/>
        </w:rPr>
        <w:t>at-risks</w:t>
      </w:r>
      <w:r w:rsidR="00583830" w:rsidRPr="00583830">
        <w:rPr>
          <w:rStyle w:val="IntensiveHervorhebung"/>
          <w:i w:val="0"/>
          <w:iCs w:val="0"/>
          <w:color w:val="auto"/>
        </w:rPr>
        <w:t xml:space="preserve"> populations, including persons with disabilities.</w:t>
      </w:r>
    </w:p>
    <w:p w14:paraId="7AB4D5EE" w14:textId="11DACAB1" w:rsidR="00775F76" w:rsidRDefault="00775F76" w:rsidP="00775F76">
      <w:pPr>
        <w:rPr>
          <w:rStyle w:val="IntensiveHervorhebung"/>
          <w:i w:val="0"/>
          <w:iCs w:val="0"/>
          <w:color w:val="auto"/>
        </w:rPr>
      </w:pPr>
      <w:r w:rsidRPr="00775F76">
        <w:rPr>
          <w:rStyle w:val="IntensiveHervorhebung"/>
          <w:i w:val="0"/>
          <w:iCs w:val="0"/>
          <w:color w:val="auto"/>
        </w:rPr>
        <w:t xml:space="preserve">OCHA is the lead organization responsible for coordinating and guiding </w:t>
      </w:r>
      <w:r w:rsidR="00943D7C">
        <w:rPr>
          <w:rStyle w:val="IntensiveHervorhebung"/>
          <w:i w:val="0"/>
          <w:iCs w:val="0"/>
          <w:color w:val="auto"/>
        </w:rPr>
        <w:t>Anticipatory Action</w:t>
      </w:r>
      <w:r w:rsidRPr="00775F76">
        <w:rPr>
          <w:rStyle w:val="IntensiveHervorhebung"/>
          <w:i w:val="0"/>
          <w:iCs w:val="0"/>
          <w:color w:val="auto"/>
        </w:rPr>
        <w:t xml:space="preserve">s in the country. </w:t>
      </w:r>
      <w:r w:rsidR="001D7643" w:rsidRPr="001D7643">
        <w:rPr>
          <w:rStyle w:val="IntensiveHervorhebung"/>
          <w:i w:val="0"/>
          <w:iCs w:val="0"/>
          <w:color w:val="auto"/>
        </w:rPr>
        <w:t xml:space="preserve">Unfortunately, the current mechanism lacks specific provisions for persons with disabilities, as their involvement </w:t>
      </w:r>
      <w:r w:rsidR="001D7643" w:rsidRPr="001D7643">
        <w:rPr>
          <w:rStyle w:val="IntensiveHervorhebung"/>
          <w:i w:val="0"/>
          <w:iCs w:val="0"/>
          <w:color w:val="auto"/>
        </w:rPr>
        <w:t>in the entire process was absent. The prioritized clusters</w:t>
      </w:r>
      <w:r w:rsidR="00943D7C">
        <w:rPr>
          <w:rStyle w:val="IntensiveHervorhebung"/>
          <w:i w:val="0"/>
          <w:iCs w:val="0"/>
          <w:color w:val="auto"/>
        </w:rPr>
        <w:t xml:space="preserve"> - </w:t>
      </w:r>
      <w:r w:rsidR="001D7643" w:rsidRPr="001D7643">
        <w:rPr>
          <w:rStyle w:val="IntensiveHervorhebung"/>
          <w:i w:val="0"/>
          <w:iCs w:val="0"/>
          <w:color w:val="auto"/>
        </w:rPr>
        <w:t>comprising food security, health, nutrition, WASH, and protection</w:t>
      </w:r>
      <w:r w:rsidR="00943D7C">
        <w:rPr>
          <w:rStyle w:val="IntensiveHervorhebung"/>
          <w:i w:val="0"/>
          <w:iCs w:val="0"/>
          <w:color w:val="auto"/>
        </w:rPr>
        <w:t xml:space="preserve"> - </w:t>
      </w:r>
      <w:r w:rsidR="001D7643" w:rsidRPr="001D7643">
        <w:rPr>
          <w:rStyle w:val="IntensiveHervorhebung"/>
          <w:i w:val="0"/>
          <w:iCs w:val="0"/>
          <w:color w:val="auto"/>
        </w:rPr>
        <w:t xml:space="preserve">neglect the </w:t>
      </w:r>
      <w:r w:rsidR="001D7643">
        <w:rPr>
          <w:rStyle w:val="IntensiveHervorhebung"/>
          <w:i w:val="0"/>
          <w:iCs w:val="0"/>
          <w:color w:val="auto"/>
        </w:rPr>
        <w:t>specific</w:t>
      </w:r>
      <w:r w:rsidR="001D7643" w:rsidRPr="001D7643">
        <w:rPr>
          <w:rStyle w:val="IntensiveHervorhebung"/>
          <w:i w:val="0"/>
          <w:iCs w:val="0"/>
          <w:color w:val="auto"/>
        </w:rPr>
        <w:t xml:space="preserve"> needs of persons with disabilities. </w:t>
      </w:r>
      <w:r w:rsidRPr="00775F76">
        <w:rPr>
          <w:rStyle w:val="IntensiveHervorhebung"/>
          <w:i w:val="0"/>
          <w:iCs w:val="0"/>
          <w:color w:val="auto"/>
        </w:rPr>
        <w:t>However, some UN agencies, such as UNFPA, WHO, and UNHCR, have made improvements by prioritizing persons with disabilities in the targeting criteria developed by OCHA.</w:t>
      </w:r>
    </w:p>
    <w:p w14:paraId="1F90DED3" w14:textId="01801279" w:rsidR="00E92ABD" w:rsidRPr="00775F76" w:rsidRDefault="00E92ABD" w:rsidP="00775F76">
      <w:pPr>
        <w:rPr>
          <w:rStyle w:val="IntensiveHervorhebung"/>
          <w:i w:val="0"/>
          <w:iCs w:val="0"/>
          <w:color w:val="auto"/>
        </w:rPr>
      </w:pPr>
      <w:r>
        <w:rPr>
          <w:rStyle w:val="IntensiveHervorhebung"/>
          <w:i w:val="0"/>
          <w:iCs w:val="0"/>
          <w:color w:val="auto"/>
        </w:rPr>
        <w:t>F</w:t>
      </w:r>
      <w:r w:rsidRPr="00E92ABD">
        <w:rPr>
          <w:rStyle w:val="IntensiveHervorhebung"/>
          <w:i w:val="0"/>
          <w:iCs w:val="0"/>
          <w:color w:val="auto"/>
        </w:rPr>
        <w:t>eedback from persons with disabilities</w:t>
      </w:r>
      <w:r>
        <w:rPr>
          <w:rStyle w:val="IntensiveHervorhebung"/>
          <w:i w:val="0"/>
          <w:iCs w:val="0"/>
          <w:color w:val="auto"/>
        </w:rPr>
        <w:t xml:space="preserve"> </w:t>
      </w:r>
      <w:r w:rsidR="002A7267">
        <w:rPr>
          <w:rStyle w:val="IntensiveHervorhebung"/>
          <w:i w:val="0"/>
          <w:color w:val="auto"/>
        </w:rPr>
        <w:t>w</w:t>
      </w:r>
      <w:r>
        <w:rPr>
          <w:rStyle w:val="IntensiveHervorhebung"/>
          <w:i w:val="0"/>
          <w:color w:val="auto"/>
        </w:rPr>
        <w:t>as</w:t>
      </w:r>
      <w:r>
        <w:rPr>
          <w:rStyle w:val="IntensiveHervorhebung"/>
          <w:i w:val="0"/>
          <w:iCs w:val="0"/>
          <w:color w:val="auto"/>
        </w:rPr>
        <w:t xml:space="preserve"> collected</w:t>
      </w:r>
      <w:r w:rsidR="00095D24">
        <w:rPr>
          <w:rStyle w:val="IntensiveHervorhebung"/>
          <w:i w:val="0"/>
          <w:iCs w:val="0"/>
          <w:color w:val="auto"/>
        </w:rPr>
        <w:t xml:space="preserve"> during the study</w:t>
      </w:r>
      <w:r w:rsidRPr="00E92ABD">
        <w:rPr>
          <w:rStyle w:val="IntensiveHervorhebung"/>
          <w:i w:val="0"/>
          <w:iCs w:val="0"/>
          <w:color w:val="auto"/>
        </w:rPr>
        <w:t xml:space="preserve"> </w:t>
      </w:r>
      <w:r w:rsidR="00266499">
        <w:rPr>
          <w:rStyle w:val="IntensiveHervorhebung"/>
          <w:i w:val="0"/>
          <w:color w:val="auto"/>
        </w:rPr>
        <w:t xml:space="preserve">which </w:t>
      </w:r>
      <w:r w:rsidR="0060433F" w:rsidRPr="00E92ABD">
        <w:rPr>
          <w:rStyle w:val="IntensiveHervorhebung"/>
          <w:i w:val="0"/>
          <w:color w:val="auto"/>
        </w:rPr>
        <w:t>stresses</w:t>
      </w:r>
      <w:r w:rsidRPr="00E92ABD">
        <w:rPr>
          <w:rStyle w:val="IntensiveHervorhebung"/>
          <w:i w:val="0"/>
          <w:iCs w:val="0"/>
          <w:color w:val="auto"/>
        </w:rPr>
        <w:t xml:space="preserve"> their limited awareness of </w:t>
      </w:r>
      <w:r w:rsidR="00943D7C">
        <w:rPr>
          <w:rStyle w:val="IntensiveHervorhebung"/>
          <w:i w:val="0"/>
          <w:iCs w:val="0"/>
          <w:color w:val="auto"/>
        </w:rPr>
        <w:t>Anticipatory Action</w:t>
      </w:r>
      <w:r w:rsidRPr="00E92ABD">
        <w:rPr>
          <w:rStyle w:val="IntensiveHervorhebung"/>
          <w:i w:val="0"/>
          <w:iCs w:val="0"/>
          <w:color w:val="auto"/>
        </w:rPr>
        <w:t xml:space="preserve"> </w:t>
      </w:r>
      <w:r w:rsidR="007D14CA">
        <w:rPr>
          <w:rStyle w:val="IntensiveHervorhebung"/>
          <w:i w:val="0"/>
          <w:color w:val="auto"/>
        </w:rPr>
        <w:t>initiatives</w:t>
      </w:r>
      <w:r w:rsidRPr="00E92ABD">
        <w:rPr>
          <w:rStyle w:val="IntensiveHervorhebung"/>
          <w:i w:val="0"/>
          <w:color w:val="auto"/>
        </w:rPr>
        <w:t xml:space="preserve"> </w:t>
      </w:r>
      <w:r w:rsidRPr="00E92ABD">
        <w:rPr>
          <w:rStyle w:val="IntensiveHervorhebung"/>
          <w:i w:val="0"/>
          <w:iCs w:val="0"/>
          <w:color w:val="auto"/>
        </w:rPr>
        <w:t xml:space="preserve">and </w:t>
      </w:r>
      <w:r w:rsidR="00590EFD">
        <w:rPr>
          <w:rStyle w:val="IntensiveHervorhebung"/>
          <w:i w:val="0"/>
          <w:color w:val="auto"/>
        </w:rPr>
        <w:t xml:space="preserve">the </w:t>
      </w:r>
      <w:r w:rsidRPr="00E92ABD">
        <w:rPr>
          <w:rStyle w:val="IntensiveHervorhebung"/>
          <w:i w:val="0"/>
          <w:iCs w:val="0"/>
          <w:color w:val="auto"/>
        </w:rPr>
        <w:t xml:space="preserve">minimal benefit derived from </w:t>
      </w:r>
      <w:r w:rsidR="00590EFD">
        <w:rPr>
          <w:rStyle w:val="IntensiveHervorhebung"/>
          <w:i w:val="0"/>
          <w:color w:val="auto"/>
        </w:rPr>
        <w:t>these</w:t>
      </w:r>
      <w:r w:rsidRPr="00E92ABD">
        <w:rPr>
          <w:rStyle w:val="IntensiveHervorhebung"/>
          <w:i w:val="0"/>
          <w:color w:val="auto"/>
        </w:rPr>
        <w:t>.</w:t>
      </w:r>
      <w:r w:rsidRPr="00E92ABD">
        <w:rPr>
          <w:rStyle w:val="IntensiveHervorhebung"/>
          <w:i w:val="0"/>
          <w:iCs w:val="0"/>
          <w:color w:val="auto"/>
        </w:rPr>
        <w:t xml:space="preserve"> </w:t>
      </w:r>
      <w:r w:rsidR="00095D24" w:rsidRPr="00775F76">
        <w:rPr>
          <w:rStyle w:val="IntensiveHervorhebung"/>
          <w:i w:val="0"/>
          <w:iCs w:val="0"/>
          <w:color w:val="auto"/>
        </w:rPr>
        <w:t>Nevertheless, the</w:t>
      </w:r>
      <w:r w:rsidR="00CF5A0A">
        <w:rPr>
          <w:rStyle w:val="IntensiveHervorhebung"/>
          <w:i w:val="0"/>
          <w:iCs w:val="0"/>
          <w:color w:val="auto"/>
        </w:rPr>
        <w:t>y</w:t>
      </w:r>
      <w:r w:rsidR="00095D24" w:rsidRPr="00775F76">
        <w:rPr>
          <w:rStyle w:val="IntensiveHervorhebung"/>
          <w:i w:val="0"/>
          <w:iCs w:val="0"/>
          <w:color w:val="auto"/>
        </w:rPr>
        <w:t xml:space="preserve"> expressed </w:t>
      </w:r>
      <w:r w:rsidR="00943D7C">
        <w:rPr>
          <w:rStyle w:val="IntensiveHervorhebung"/>
          <w:i w:val="0"/>
          <w:iCs w:val="0"/>
          <w:color w:val="auto"/>
        </w:rPr>
        <w:t>strong interest</w:t>
      </w:r>
      <w:r w:rsidR="00943D7C" w:rsidRPr="00775F76">
        <w:rPr>
          <w:rStyle w:val="IntensiveHervorhebung"/>
          <w:i w:val="0"/>
          <w:iCs w:val="0"/>
          <w:color w:val="auto"/>
        </w:rPr>
        <w:t xml:space="preserve"> </w:t>
      </w:r>
      <w:r w:rsidR="00095D24" w:rsidRPr="00775F76">
        <w:rPr>
          <w:rStyle w:val="IntensiveHervorhebung"/>
          <w:i w:val="0"/>
          <w:iCs w:val="0"/>
          <w:color w:val="auto"/>
        </w:rPr>
        <w:t>to actively participate and contribute to early actions, accessible early warning development, and vulnerability assessments.</w:t>
      </w:r>
    </w:p>
    <w:p w14:paraId="09E76824" w14:textId="77777777" w:rsidR="006C4027" w:rsidRDefault="006C4027" w:rsidP="00775F76">
      <w:pPr>
        <w:rPr>
          <w:rStyle w:val="IntensiveHervorhebung"/>
          <w:i w:val="0"/>
          <w:iCs w:val="0"/>
          <w:color w:val="auto"/>
        </w:rPr>
        <w:sectPr w:rsidR="006C4027" w:rsidSect="005B4F99">
          <w:type w:val="continuous"/>
          <w:pgSz w:w="11906" w:h="16838"/>
          <w:pgMar w:top="1440" w:right="1440" w:bottom="1440" w:left="1440" w:header="708" w:footer="708" w:gutter="0"/>
          <w:cols w:num="2" w:space="708"/>
          <w:docGrid w:linePitch="360"/>
        </w:sectPr>
      </w:pPr>
    </w:p>
    <w:p w14:paraId="541DE360" w14:textId="77777777" w:rsidR="008C5D7B" w:rsidRDefault="008C5D7B" w:rsidP="006A54D8">
      <w:pPr>
        <w:pBdr>
          <w:bottom w:val="single" w:sz="12" w:space="1" w:color="FCB216"/>
        </w:pBdr>
        <w:rPr>
          <w:rStyle w:val="IntensiveHervorhebung"/>
          <w:i w:val="0"/>
          <w:iCs w:val="0"/>
          <w:color w:val="auto"/>
        </w:rPr>
      </w:pPr>
    </w:p>
    <w:p w14:paraId="535303DD" w14:textId="77777777" w:rsidR="006C4027" w:rsidRDefault="006C4027" w:rsidP="00536B4C">
      <w:pPr>
        <w:pBdr>
          <w:top w:val="single" w:sz="4" w:space="1" w:color="auto"/>
          <w:bottom w:val="single" w:sz="4" w:space="1" w:color="auto"/>
        </w:pBdr>
        <w:rPr>
          <w:rStyle w:val="IntensiveHervorhebung"/>
          <w:b/>
          <w:bCs/>
          <w:i w:val="0"/>
          <w:iCs w:val="0"/>
          <w:color w:val="C00000"/>
        </w:rPr>
        <w:sectPr w:rsidR="006C4027" w:rsidSect="005B4F99">
          <w:type w:val="continuous"/>
          <w:pgSz w:w="11906" w:h="16838"/>
          <w:pgMar w:top="1440" w:right="1440" w:bottom="1440" w:left="1440" w:header="708" w:footer="708" w:gutter="0"/>
          <w:cols w:space="708"/>
          <w:docGrid w:linePitch="360"/>
        </w:sectPr>
      </w:pPr>
    </w:p>
    <w:p w14:paraId="22944680" w14:textId="49633DB5" w:rsidR="00357BDD" w:rsidRPr="00357BDD" w:rsidRDefault="00095D24" w:rsidP="006A54D8">
      <w:pPr>
        <w:rPr>
          <w:rStyle w:val="IntensiveHervorhebung"/>
          <w:i w:val="0"/>
          <w:iCs w:val="0"/>
          <w:color w:val="auto"/>
        </w:rPr>
      </w:pPr>
      <w:r w:rsidRPr="007C5802">
        <w:rPr>
          <w:rStyle w:val="IntensiveHervorhebung"/>
          <w:b/>
          <w:bCs/>
          <w:i w:val="0"/>
          <w:iCs w:val="0"/>
          <w:color w:val="1C4C25"/>
        </w:rPr>
        <w:t>Indonesia</w:t>
      </w:r>
      <w:r w:rsidR="00CD7BC7" w:rsidRPr="007C5802">
        <w:rPr>
          <w:rStyle w:val="IntensiveHervorhebung"/>
          <w:b/>
          <w:bCs/>
          <w:i w:val="0"/>
          <w:iCs w:val="0"/>
          <w:color w:val="1C4C25"/>
        </w:rPr>
        <w:t xml:space="preserve">: </w:t>
      </w:r>
      <w:r w:rsidR="00357BDD" w:rsidRPr="00800B01">
        <w:rPr>
          <w:rStyle w:val="IntensiveHervorhebung"/>
          <w:i w:val="0"/>
          <w:iCs w:val="0"/>
          <w:color w:val="auto"/>
        </w:rPr>
        <w:t xml:space="preserve">This study </w:t>
      </w:r>
      <w:r w:rsidR="00F958F9" w:rsidRPr="00800B01">
        <w:rPr>
          <w:rStyle w:val="IntensiveHervorhebung"/>
          <w:i w:val="0"/>
          <w:iCs w:val="0"/>
          <w:color w:val="auto"/>
        </w:rPr>
        <w:t>on</w:t>
      </w:r>
      <w:r w:rsidR="00357BDD" w:rsidRPr="00800B01">
        <w:rPr>
          <w:rStyle w:val="IntensiveHervorhebung"/>
          <w:i w:val="0"/>
          <w:iCs w:val="0"/>
          <w:color w:val="auto"/>
        </w:rPr>
        <w:t xml:space="preserve"> Indonesia primarily</w:t>
      </w:r>
      <w:r w:rsidR="00357BDD" w:rsidRPr="00357BDD">
        <w:rPr>
          <w:rStyle w:val="IntensiveHervorhebung"/>
          <w:i w:val="0"/>
          <w:iCs w:val="0"/>
          <w:color w:val="auto"/>
        </w:rPr>
        <w:t xml:space="preserve"> delves into </w:t>
      </w:r>
      <w:r w:rsidR="00943D7C">
        <w:rPr>
          <w:rStyle w:val="IntensiveHervorhebung"/>
          <w:i w:val="0"/>
          <w:iCs w:val="0"/>
          <w:color w:val="auto"/>
        </w:rPr>
        <w:t>Anticipatory Action</w:t>
      </w:r>
      <w:r w:rsidR="00357BDD" w:rsidRPr="00357BDD">
        <w:rPr>
          <w:rStyle w:val="IntensiveHervorhebung"/>
          <w:i w:val="0"/>
          <w:iCs w:val="0"/>
          <w:color w:val="auto"/>
        </w:rPr>
        <w:t xml:space="preserve">s linked to disaster risk financing and social protection programs. The assessment </w:t>
      </w:r>
      <w:r w:rsidR="00943D7C">
        <w:rPr>
          <w:rStyle w:val="IntensiveHervorhebung"/>
          <w:i w:val="0"/>
          <w:iCs w:val="0"/>
          <w:color w:val="auto"/>
        </w:rPr>
        <w:t xml:space="preserve">also </w:t>
      </w:r>
      <w:r w:rsidR="00357BDD" w:rsidRPr="00357BDD">
        <w:rPr>
          <w:rStyle w:val="IntensiveHervorhebung"/>
          <w:i w:val="0"/>
          <w:iCs w:val="0"/>
          <w:color w:val="auto"/>
        </w:rPr>
        <w:t>explores the landscape of inclusive laws and policies. Another facet of the study underscores the interconnection between adaptive social protection, utilizing disaster risk financing, and implementing social inclusion initiatives.</w:t>
      </w:r>
    </w:p>
    <w:p w14:paraId="0A8DACC1" w14:textId="529686E7" w:rsidR="00357BDD" w:rsidRPr="00357BDD" w:rsidRDefault="00431650" w:rsidP="00357BDD">
      <w:pPr>
        <w:rPr>
          <w:rStyle w:val="IntensiveHervorhebung"/>
          <w:i w:val="0"/>
          <w:iCs w:val="0"/>
          <w:color w:val="auto"/>
        </w:rPr>
      </w:pPr>
      <w:r>
        <w:rPr>
          <w:rStyle w:val="IntensiveHervorhebung"/>
          <w:i w:val="0"/>
          <w:color w:val="auto"/>
        </w:rPr>
        <w:t>In most cases, a</w:t>
      </w:r>
      <w:r w:rsidR="00357BDD" w:rsidRPr="00357BDD">
        <w:rPr>
          <w:rStyle w:val="IntensiveHervorhebung"/>
          <w:i w:val="0"/>
          <w:iCs w:val="0"/>
          <w:color w:val="auto"/>
        </w:rPr>
        <w:t>nticipatory action necessitates a pre-defined financing mechanism, wherein policy instruments and social protection programs serve as incentives to align program benefits with preparedness actions within Disaster Risk Management (DRM). However, in Indonesia, only two legal foundations</w:t>
      </w:r>
      <w:r w:rsidR="00357BDD">
        <w:rPr>
          <w:rStyle w:val="IntensiveHervorhebung"/>
          <w:i w:val="0"/>
          <w:iCs w:val="0"/>
          <w:color w:val="auto"/>
        </w:rPr>
        <w:t xml:space="preserve"> </w:t>
      </w:r>
      <w:r w:rsidR="00357BDD" w:rsidRPr="00357BDD">
        <w:rPr>
          <w:rStyle w:val="IntensiveHervorhebung"/>
          <w:i w:val="0"/>
          <w:iCs w:val="0"/>
          <w:color w:val="auto"/>
        </w:rPr>
        <w:t>exist</w:t>
      </w:r>
      <w:r w:rsidR="00357BDD">
        <w:rPr>
          <w:rStyle w:val="Funotenzeichen"/>
        </w:rPr>
        <w:footnoteReference w:id="6"/>
      </w:r>
      <w:r w:rsidR="00357BDD" w:rsidRPr="00357BDD">
        <w:rPr>
          <w:rStyle w:val="IntensiveHervorhebung"/>
          <w:i w:val="0"/>
          <w:iCs w:val="0"/>
          <w:color w:val="auto"/>
        </w:rPr>
        <w:t xml:space="preserve"> as policy frameworks for incorporating social inclusion aspects for persons with disabilities and Disaster Risk Reduction (DRR) actions. Despite this, the integration of these policies into early action protocols is yet to be realized. According to the metadata analysis of CARI!</w:t>
      </w:r>
      <w:r w:rsidR="00285362">
        <w:rPr>
          <w:rStyle w:val="Funotenzeichen"/>
        </w:rPr>
        <w:footnoteReference w:id="7"/>
      </w:r>
      <w:r w:rsidR="00357BDD" w:rsidRPr="00357BDD">
        <w:rPr>
          <w:rStyle w:val="IntensiveHervorhebung"/>
          <w:i w:val="0"/>
          <w:iCs w:val="0"/>
          <w:color w:val="auto"/>
        </w:rPr>
        <w:t xml:space="preserve">, </w:t>
      </w:r>
      <w:r w:rsidR="00357BDD" w:rsidRPr="00357BDD">
        <w:rPr>
          <w:rStyle w:val="IntensiveHervorhebung"/>
          <w:i w:val="0"/>
          <w:iCs w:val="0"/>
          <w:color w:val="auto"/>
        </w:rPr>
        <w:t xml:space="preserve">a research base for </w:t>
      </w:r>
      <w:r w:rsidR="00943D7C">
        <w:rPr>
          <w:rStyle w:val="IntensiveHervorhebung"/>
          <w:i w:val="0"/>
          <w:iCs w:val="0"/>
          <w:color w:val="auto"/>
        </w:rPr>
        <w:t>Anticipatory Action</w:t>
      </w:r>
      <w:r w:rsidR="00357BDD" w:rsidRPr="00357BDD">
        <w:rPr>
          <w:rStyle w:val="IntensiveHervorhebung"/>
          <w:i w:val="0"/>
          <w:iCs w:val="0"/>
          <w:color w:val="auto"/>
        </w:rPr>
        <w:t>s, the inclusion of persons with disabilities and adaptive social protection remains limited.</w:t>
      </w:r>
    </w:p>
    <w:p w14:paraId="2C2FCBF5" w14:textId="7CE7FA08" w:rsidR="00CD7BC7" w:rsidRDefault="00357BDD" w:rsidP="00357BDD">
      <w:pPr>
        <w:rPr>
          <w:rStyle w:val="IntensiveHervorhebung"/>
          <w:i w:val="0"/>
          <w:iCs w:val="0"/>
          <w:color w:val="auto"/>
        </w:rPr>
      </w:pPr>
      <w:r w:rsidRPr="00357BDD">
        <w:rPr>
          <w:rStyle w:val="IntensiveHervorhebung"/>
          <w:i w:val="0"/>
          <w:iCs w:val="0"/>
          <w:color w:val="auto"/>
        </w:rPr>
        <w:t xml:space="preserve">The implementation of adaptive social protection is still in its </w:t>
      </w:r>
      <w:r w:rsidR="004C26DD">
        <w:rPr>
          <w:rStyle w:val="IntensiveHervorhebung"/>
          <w:i w:val="0"/>
          <w:iCs w:val="0"/>
          <w:color w:val="auto"/>
        </w:rPr>
        <w:t>infant</w:t>
      </w:r>
      <w:r w:rsidRPr="00357BDD">
        <w:rPr>
          <w:rStyle w:val="IntensiveHervorhebung"/>
          <w:i w:val="0"/>
          <w:iCs w:val="0"/>
          <w:color w:val="auto"/>
        </w:rPr>
        <w:t xml:space="preserve"> stages. At the national level, the absence of coordinated disability </w:t>
      </w:r>
      <w:r w:rsidR="00CD7BC7">
        <w:rPr>
          <w:rStyle w:val="IntensiveHervorhebung"/>
          <w:i w:val="0"/>
          <w:iCs w:val="0"/>
          <w:color w:val="auto"/>
        </w:rPr>
        <w:t xml:space="preserve">disaggregated </w:t>
      </w:r>
      <w:r w:rsidRPr="00357BDD">
        <w:rPr>
          <w:rStyle w:val="IntensiveHervorhebung"/>
          <w:i w:val="0"/>
          <w:iCs w:val="0"/>
          <w:color w:val="auto"/>
        </w:rPr>
        <w:t xml:space="preserve">data availability poses a challenge to inclusive </w:t>
      </w:r>
      <w:r w:rsidR="00943D7C">
        <w:rPr>
          <w:rStyle w:val="IntensiveHervorhebung"/>
          <w:i w:val="0"/>
          <w:iCs w:val="0"/>
          <w:color w:val="auto"/>
        </w:rPr>
        <w:t>Anticipatory Action</w:t>
      </w:r>
      <w:r w:rsidRPr="00357BDD">
        <w:rPr>
          <w:rStyle w:val="IntensiveHervorhebung"/>
          <w:i w:val="0"/>
          <w:iCs w:val="0"/>
          <w:color w:val="auto"/>
        </w:rPr>
        <w:t xml:space="preserve">. The study </w:t>
      </w:r>
      <w:r w:rsidR="00947BBC" w:rsidRPr="00357BDD">
        <w:rPr>
          <w:rStyle w:val="IntensiveHervorhebung"/>
          <w:i w:val="0"/>
          <w:iCs w:val="0"/>
          <w:color w:val="auto"/>
        </w:rPr>
        <w:t>emphasizes</w:t>
      </w:r>
      <w:r w:rsidRPr="00357BDD">
        <w:rPr>
          <w:rStyle w:val="IntensiveHervorhebung"/>
          <w:i w:val="0"/>
          <w:iCs w:val="0"/>
          <w:color w:val="auto"/>
        </w:rPr>
        <w:t xml:space="preserve"> inadequate accessible communication regarding risk and preparedness for persons with disabilities. Furthermore, financing lacks a foundation in forecasted information, resulting in the absence of a proper mechanism connecting forecast information with decision-making. There is a dearth of funding options at the local level that could serve as social safety nets for persons with disabilities during pre-disaster and humanitarian response periods. </w:t>
      </w:r>
    </w:p>
    <w:p w14:paraId="1969B1C0" w14:textId="076804F4" w:rsidR="00CD7BC7" w:rsidRDefault="00357BDD" w:rsidP="00357BDD">
      <w:pPr>
        <w:rPr>
          <w:rStyle w:val="IntensiveHervorhebung"/>
          <w:i w:val="0"/>
          <w:iCs w:val="0"/>
          <w:color w:val="auto"/>
        </w:rPr>
      </w:pPr>
      <w:r w:rsidRPr="00357BDD">
        <w:rPr>
          <w:rStyle w:val="IntensiveHervorhebung"/>
          <w:i w:val="0"/>
          <w:iCs w:val="0"/>
          <w:color w:val="auto"/>
        </w:rPr>
        <w:t xml:space="preserve">The potential engagement </w:t>
      </w:r>
      <w:r w:rsidR="00F632E3">
        <w:rPr>
          <w:rStyle w:val="IntensiveHervorhebung"/>
          <w:i w:val="0"/>
          <w:color w:val="auto"/>
        </w:rPr>
        <w:t>of</w:t>
      </w:r>
      <w:r w:rsidRPr="00357BDD">
        <w:rPr>
          <w:rStyle w:val="IntensiveHervorhebung"/>
          <w:i w:val="0"/>
          <w:color w:val="auto"/>
        </w:rPr>
        <w:t xml:space="preserve"> </w:t>
      </w:r>
      <w:r w:rsidRPr="00357BDD">
        <w:rPr>
          <w:rStyle w:val="IntensiveHervorhebung"/>
          <w:i w:val="0"/>
          <w:iCs w:val="0"/>
          <w:color w:val="auto"/>
        </w:rPr>
        <w:t>OPDs or individuals with disabilities is not a priority</w:t>
      </w:r>
      <w:r w:rsidR="00943D7C">
        <w:rPr>
          <w:rStyle w:val="IntensiveHervorhebung"/>
          <w:i w:val="0"/>
          <w:iCs w:val="0"/>
          <w:color w:val="auto"/>
        </w:rPr>
        <w:t>, ne</w:t>
      </w:r>
      <w:r w:rsidRPr="00357BDD">
        <w:rPr>
          <w:rStyle w:val="IntensiveHervorhebung"/>
          <w:i w:val="0"/>
          <w:iCs w:val="0"/>
          <w:color w:val="auto"/>
        </w:rPr>
        <w:t xml:space="preserve">ither </w:t>
      </w:r>
      <w:r w:rsidR="00943D7C">
        <w:rPr>
          <w:rStyle w:val="IntensiveHervorhebung"/>
          <w:i w:val="0"/>
          <w:iCs w:val="0"/>
          <w:color w:val="auto"/>
        </w:rPr>
        <w:t>in Anticipatory Action</w:t>
      </w:r>
      <w:r w:rsidRPr="00357BDD">
        <w:rPr>
          <w:rStyle w:val="IntensiveHervorhebung"/>
          <w:i w:val="0"/>
          <w:iCs w:val="0"/>
          <w:color w:val="auto"/>
        </w:rPr>
        <w:t xml:space="preserve"> </w:t>
      </w:r>
      <w:r w:rsidR="00943D7C">
        <w:rPr>
          <w:rStyle w:val="IntensiveHervorhebung"/>
          <w:i w:val="0"/>
          <w:iCs w:val="0"/>
          <w:color w:val="auto"/>
        </w:rPr>
        <w:t>n</w:t>
      </w:r>
      <w:r w:rsidRPr="00357BDD">
        <w:rPr>
          <w:rStyle w:val="IntensiveHervorhebung"/>
          <w:i w:val="0"/>
          <w:iCs w:val="0"/>
          <w:color w:val="auto"/>
        </w:rPr>
        <w:t xml:space="preserve">or local-level contingency planning. </w:t>
      </w:r>
    </w:p>
    <w:p w14:paraId="32C813C5" w14:textId="77777777" w:rsidR="006C4027" w:rsidRDefault="006C4027" w:rsidP="00357BDD">
      <w:pPr>
        <w:rPr>
          <w:rStyle w:val="IntensiveHervorhebung"/>
          <w:i w:val="0"/>
          <w:iCs w:val="0"/>
          <w:color w:val="auto"/>
          <w:highlight w:val="yellow"/>
        </w:rPr>
        <w:sectPr w:rsidR="006C4027" w:rsidSect="005B4F99">
          <w:type w:val="continuous"/>
          <w:pgSz w:w="11906" w:h="16838"/>
          <w:pgMar w:top="1440" w:right="1440" w:bottom="1440" w:left="1440" w:header="708" w:footer="708" w:gutter="0"/>
          <w:cols w:num="2" w:space="708"/>
          <w:docGrid w:linePitch="360"/>
        </w:sectPr>
      </w:pPr>
    </w:p>
    <w:p w14:paraId="1A19960D" w14:textId="77777777" w:rsidR="00357BDD" w:rsidRPr="00357BDD" w:rsidRDefault="00357BDD" w:rsidP="00357BDD">
      <w:pPr>
        <w:rPr>
          <w:rStyle w:val="IntensiveHervorhebung"/>
          <w:i w:val="0"/>
          <w:iCs w:val="0"/>
          <w:color w:val="auto"/>
          <w:highlight w:val="yellow"/>
        </w:rPr>
      </w:pPr>
    </w:p>
    <w:p w14:paraId="4A89592C" w14:textId="590D15C3" w:rsidR="003F5A6E" w:rsidRPr="007C5802" w:rsidRDefault="00AA7CD4" w:rsidP="005C4AD2">
      <w:pPr>
        <w:pStyle w:val="berschrift1"/>
        <w:rPr>
          <w:rStyle w:val="SchwacheHervorhebung"/>
          <w:i w:val="0"/>
          <w:iCs w:val="0"/>
          <w:color w:val="1C4C25"/>
        </w:rPr>
      </w:pPr>
      <w:bookmarkStart w:id="7" w:name="_Toc161494958"/>
      <w:r>
        <w:rPr>
          <w:rStyle w:val="SchwacheHervorhebung"/>
          <w:i w:val="0"/>
          <w:iCs w:val="0"/>
          <w:color w:val="1C4C25"/>
        </w:rPr>
        <w:lastRenderedPageBreak/>
        <w:t>Synthesis</w:t>
      </w:r>
      <w:bookmarkEnd w:id="7"/>
    </w:p>
    <w:p w14:paraId="36FE4B6D" w14:textId="77777777" w:rsidR="00613E9A" w:rsidRDefault="00613E9A" w:rsidP="00D91C4E">
      <w:pPr>
        <w:sectPr w:rsidR="00613E9A" w:rsidSect="005B4F99">
          <w:type w:val="continuous"/>
          <w:pgSz w:w="11906" w:h="16838"/>
          <w:pgMar w:top="1440" w:right="1440" w:bottom="1440" w:left="1440" w:header="708" w:footer="708" w:gutter="0"/>
          <w:cols w:space="708"/>
          <w:docGrid w:linePitch="360"/>
        </w:sectPr>
      </w:pPr>
    </w:p>
    <w:p w14:paraId="07A5CAC1" w14:textId="634C6CF7" w:rsidR="00D91C4E" w:rsidRDefault="006044EF" w:rsidP="00D91C4E">
      <w:r>
        <w:t xml:space="preserve">Based on the analyses of three specific countries </w:t>
      </w:r>
      <w:r w:rsidR="007755D2">
        <w:t xml:space="preserve">from </w:t>
      </w:r>
      <w:r>
        <w:t>Zimbabwe, Niger, and Indonesia</w:t>
      </w:r>
      <w:r w:rsidR="00225D19">
        <w:t xml:space="preserve">, the </w:t>
      </w:r>
      <w:r w:rsidR="007755D2">
        <w:t xml:space="preserve">report </w:t>
      </w:r>
      <w:r w:rsidR="00D91C4E">
        <w:t xml:space="preserve">highlights </w:t>
      </w:r>
      <w:r w:rsidR="007755D2">
        <w:t>the existing</w:t>
      </w:r>
      <w:r w:rsidR="00407999">
        <w:t xml:space="preserve"> </w:t>
      </w:r>
      <w:r w:rsidR="00225D19">
        <w:t>gaps on disability inclusion in</w:t>
      </w:r>
      <w:r w:rsidR="00D91C4E">
        <w:t xml:space="preserve"> existing </w:t>
      </w:r>
      <w:r w:rsidR="00943D7C">
        <w:t>Anticipatory Action</w:t>
      </w:r>
      <w:r w:rsidR="00D91C4E">
        <w:t xml:space="preserve"> practices. It identifies shortcomings such as the neglect of </w:t>
      </w:r>
      <w:r w:rsidR="00E3468B">
        <w:t xml:space="preserve">the specific </w:t>
      </w:r>
      <w:r w:rsidR="00D91C4E">
        <w:t>vulnerabilit</w:t>
      </w:r>
      <w:r w:rsidR="00E3468B">
        <w:t xml:space="preserve">ies of persons with disabilities in </w:t>
      </w:r>
      <w:r w:rsidR="00D91C4E">
        <w:t xml:space="preserve">risk assessments </w:t>
      </w:r>
      <w:r w:rsidR="00E3468B">
        <w:t xml:space="preserve">as well as a </w:t>
      </w:r>
      <w:r w:rsidR="00C36013">
        <w:t>lack of disability-</w:t>
      </w:r>
      <w:r w:rsidR="004E0B77">
        <w:t>disaggregated</w:t>
      </w:r>
      <w:r w:rsidR="00C36013">
        <w:t xml:space="preserve"> data that inform the </w:t>
      </w:r>
      <w:r w:rsidR="004E0B77">
        <w:t>development</w:t>
      </w:r>
      <w:r w:rsidR="00C36013">
        <w:t xml:space="preserve"> of </w:t>
      </w:r>
      <w:r w:rsidR="00943D7C">
        <w:t>Anticipatory Action</w:t>
      </w:r>
      <w:r w:rsidR="00C36013">
        <w:t xml:space="preserve"> plans</w:t>
      </w:r>
      <w:r w:rsidR="00D91C4E">
        <w:t xml:space="preserve">. Additionally, early warning systems lack accessibility for diverse disabilities. </w:t>
      </w:r>
      <w:r w:rsidR="00646B82">
        <w:t>The analysis also shows that persons with disabilities are not systematically considered as a specific target group of early actions and that their specific needs are not considered</w:t>
      </w:r>
      <w:r w:rsidR="00CF6F8C">
        <w:t>.</w:t>
      </w:r>
    </w:p>
    <w:p w14:paraId="7E5FFDFD" w14:textId="51A1C292" w:rsidR="00D91C4E" w:rsidRDefault="00D91C4E" w:rsidP="00D91C4E">
      <w:r>
        <w:t xml:space="preserve">The </w:t>
      </w:r>
      <w:r w:rsidR="00AA7CD4">
        <w:t>analysis</w:t>
      </w:r>
      <w:r>
        <w:t xml:space="preserve"> also </w:t>
      </w:r>
      <w:r w:rsidR="00AE5E2B">
        <w:t>highlights</w:t>
      </w:r>
      <w:r>
        <w:t xml:space="preserve"> the lack of capacity among both</w:t>
      </w:r>
      <w:r w:rsidR="00090445">
        <w:t>,</w:t>
      </w:r>
      <w:r>
        <w:t xml:space="preserve"> the humanitarian </w:t>
      </w:r>
      <w:r>
        <w:t>community</w:t>
      </w:r>
      <w:r w:rsidR="00943D7C">
        <w:t>,</w:t>
      </w:r>
      <w:r>
        <w:t xml:space="preserve"> and persons with disabilities, </w:t>
      </w:r>
      <w:r w:rsidR="0004386A">
        <w:t xml:space="preserve">in </w:t>
      </w:r>
      <w:r>
        <w:t xml:space="preserve">contributing to gaps in considering specific requirements in early action plans and trigger setups. The existing financing system for disability inclusion and its connection with social protection programs in </w:t>
      </w:r>
      <w:r w:rsidR="00943D7C">
        <w:t>Anticipatory Action</w:t>
      </w:r>
      <w:r>
        <w:t>s is inadequate.</w:t>
      </w:r>
    </w:p>
    <w:p w14:paraId="5C60660B" w14:textId="7329AD0D" w:rsidR="00DB4C54" w:rsidRDefault="00A41FE6" w:rsidP="00D91C4E">
      <w:r>
        <w:t>However</w:t>
      </w:r>
      <w:r w:rsidR="00DB4C54">
        <w:t xml:space="preserve">, the analysis also shows that improvement is </w:t>
      </w:r>
      <w:r w:rsidR="000815DC">
        <w:t xml:space="preserve">happening and </w:t>
      </w:r>
      <w:r w:rsidR="00990622">
        <w:t xml:space="preserve">that more and more actors are aware of the </w:t>
      </w:r>
      <w:r w:rsidR="00940921">
        <w:t>above-mentioned</w:t>
      </w:r>
      <w:r w:rsidR="00990622">
        <w:t xml:space="preserve"> gaps and </w:t>
      </w:r>
      <w:r w:rsidR="00193141">
        <w:t xml:space="preserve">start to take first steps that will help to anchor disability inclusion systematically as a cross cutting issue in </w:t>
      </w:r>
      <w:r w:rsidR="00943D7C">
        <w:t>Anticipatory Action</w:t>
      </w:r>
      <w:r w:rsidR="00193141">
        <w:t>.</w:t>
      </w:r>
    </w:p>
    <w:p w14:paraId="75C3FD48" w14:textId="29516701" w:rsidR="00940921" w:rsidRDefault="00940921" w:rsidP="00D91C4E">
      <w:r>
        <w:t>Based on the identified gaps, the following chapter will provide some suggestions on how disability</w:t>
      </w:r>
      <w:r w:rsidR="00B20E2F">
        <w:t>-</w:t>
      </w:r>
      <w:r>
        <w:t>inclusi</w:t>
      </w:r>
      <w:r w:rsidR="00713B1B">
        <w:t xml:space="preserve">ve </w:t>
      </w:r>
      <w:r w:rsidR="00943D7C">
        <w:t>Anticipatory Action</w:t>
      </w:r>
      <w:r w:rsidR="00713B1B">
        <w:t xml:space="preserve"> can look like.</w:t>
      </w:r>
    </w:p>
    <w:p w14:paraId="54A05CD4" w14:textId="77777777" w:rsidR="00613E9A" w:rsidRDefault="00613E9A" w:rsidP="00F75BCE">
      <w:pPr>
        <w:pStyle w:val="berschrift1"/>
        <w:rPr>
          <w:rStyle w:val="berschrift1Zchn"/>
          <w:b/>
          <w:bCs/>
        </w:rPr>
        <w:sectPr w:rsidR="00613E9A" w:rsidSect="005B4F99">
          <w:type w:val="continuous"/>
          <w:pgSz w:w="11906" w:h="16838"/>
          <w:pgMar w:top="1440" w:right="1440" w:bottom="1440" w:left="1440" w:header="708" w:footer="708" w:gutter="0"/>
          <w:cols w:num="2" w:space="708"/>
          <w:docGrid w:linePitch="360"/>
        </w:sectPr>
      </w:pPr>
    </w:p>
    <w:p w14:paraId="38C89496" w14:textId="77777777" w:rsidR="003F5A6E" w:rsidRDefault="003F5A6E" w:rsidP="00F75BCE">
      <w:pPr>
        <w:pStyle w:val="berschrift1"/>
        <w:rPr>
          <w:rStyle w:val="berschrift1Zchn"/>
          <w:b/>
          <w:bCs/>
        </w:rPr>
      </w:pPr>
    </w:p>
    <w:p w14:paraId="6FBB0826" w14:textId="77777777" w:rsidR="00636871" w:rsidRDefault="005F35D3" w:rsidP="00BF647D">
      <w:r>
        <w:rPr>
          <w:noProof/>
          <w:lang w:val="en-US"/>
        </w:rPr>
        <w:drawing>
          <wp:inline distT="0" distB="0" distL="0" distR="0" wp14:anchorId="6E7D4D19" wp14:editId="04C959B5">
            <wp:extent cx="5731510" cy="3824823"/>
            <wp:effectExtent l="0" t="0" r="2540" b="4445"/>
            <wp:docPr id="2051018440" name="Grafik 2051018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18440" name="Grafik 205101844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4823"/>
                    </a:xfrm>
                    <a:prstGeom prst="rect">
                      <a:avLst/>
                    </a:prstGeom>
                    <a:noFill/>
                    <a:ln>
                      <a:noFill/>
                    </a:ln>
                  </pic:spPr>
                </pic:pic>
              </a:graphicData>
            </a:graphic>
          </wp:inline>
        </w:drawing>
      </w:r>
    </w:p>
    <w:p w14:paraId="14CAD53C" w14:textId="22E5907E" w:rsidR="00AD048E" w:rsidRDefault="00636871" w:rsidP="005646F4">
      <w:pPr>
        <w:pStyle w:val="Beschriftung"/>
        <w:jc w:val="center"/>
        <w:rPr>
          <w:rStyle w:val="berschrift1Zchn"/>
          <w:b w:val="0"/>
          <w:bCs/>
        </w:rPr>
      </w:pPr>
      <w:r w:rsidRPr="009B60A9">
        <w:t xml:space="preserve">Photo: </w:t>
      </w:r>
      <w:proofErr w:type="spellStart"/>
      <w:r w:rsidRPr="009B60A9">
        <w:t>Jafnos</w:t>
      </w:r>
      <w:proofErr w:type="spellEnd"/>
      <w:r w:rsidRPr="009B60A9">
        <w:t xml:space="preserve"> Chiwanza surveys the damage from Cyclone Idai near his home in Chimanimani (Zimbabwe)</w:t>
      </w:r>
      <w:r>
        <w:t>.</w:t>
      </w:r>
      <w:r w:rsidRPr="009B60A9">
        <w:t xml:space="preserve"> </w:t>
      </w:r>
      <w:r w:rsidRPr="00636871">
        <w:rPr>
          <w:b/>
          <w:bCs/>
        </w:rPr>
        <w:t>©CBM</w:t>
      </w:r>
      <w:r w:rsidR="00AD048E">
        <w:rPr>
          <w:rStyle w:val="berschrift1Zchn"/>
          <w:bCs/>
        </w:rPr>
        <w:br w:type="page"/>
      </w:r>
    </w:p>
    <w:p w14:paraId="446DF9BF" w14:textId="7180B230" w:rsidR="001E6B42" w:rsidRDefault="001E6B42" w:rsidP="00F75BCE">
      <w:pPr>
        <w:pStyle w:val="berschrift1"/>
        <w:rPr>
          <w:rFonts w:cstheme="minorHAnsi"/>
        </w:rPr>
      </w:pPr>
      <w:bookmarkStart w:id="8" w:name="_Toc161494959"/>
      <w:r w:rsidRPr="00F75BCE">
        <w:rPr>
          <w:rStyle w:val="berschrift1Zchn"/>
          <w:b/>
          <w:bCs/>
        </w:rPr>
        <w:lastRenderedPageBreak/>
        <w:t xml:space="preserve">Lessons Learned: </w:t>
      </w:r>
      <w:r w:rsidR="00AA7CD4">
        <w:rPr>
          <w:rStyle w:val="berschrift1Zchn"/>
          <w:b/>
          <w:bCs/>
        </w:rPr>
        <w:t>The Disability Inclusive Anticipatory Action Framework</w:t>
      </w:r>
      <w:bookmarkEnd w:id="8"/>
    </w:p>
    <w:p w14:paraId="1637B2A8" w14:textId="2F710E33" w:rsidR="002F2617" w:rsidRDefault="002F2617" w:rsidP="002F2617">
      <w:r>
        <w:t xml:space="preserve">Anticipatory Action stands as </w:t>
      </w:r>
      <w:r w:rsidR="00943D7C">
        <w:t xml:space="preserve">an </w:t>
      </w:r>
      <w:r w:rsidR="002E3A05">
        <w:t>effective</w:t>
      </w:r>
      <w:r>
        <w:t xml:space="preserve"> option for delivering early intervention when predefined thresholds align with triggers for projected shocks. The mechanisms employed may vary, addressing both slow-onset phenomena such as drought and sudden-onset hazards like floods and cyclones. This approach is applicable at various levels, ranging from organizational initiatives to individual households at risk within </w:t>
      </w:r>
      <w:r w:rsidR="00036CCA">
        <w:t xml:space="preserve">a </w:t>
      </w:r>
      <w:r>
        <w:t>community. Both organizational and individual efforts necessitate a comprehensive understanding of risk groups, early warnings, early action protocols, monitoring, and decisive action.</w:t>
      </w:r>
    </w:p>
    <w:p w14:paraId="1ACC4850" w14:textId="39C15A2B" w:rsidR="002F2617" w:rsidRDefault="00860770" w:rsidP="002F2617">
      <w:r w:rsidRPr="00860770">
        <w:t xml:space="preserve">Building upon the experiences in Indonesia, Niger, and Zimbabwe, numerous recommendations and lessons learned can be derived, contributing to the enhancement of disability inclusion in </w:t>
      </w:r>
      <w:r w:rsidR="00943D7C">
        <w:t>Anticipatory Action</w:t>
      </w:r>
      <w:r w:rsidR="001C706D">
        <w:t xml:space="preserve">, clustered along the </w:t>
      </w:r>
      <w:r w:rsidR="00787814">
        <w:t>f</w:t>
      </w:r>
      <w:r w:rsidR="00D779E0">
        <w:t xml:space="preserve">ive </w:t>
      </w:r>
      <w:r w:rsidR="001B44BF">
        <w:t xml:space="preserve">key steps of </w:t>
      </w:r>
      <w:r w:rsidR="00787814">
        <w:t xml:space="preserve">the Anticipatory Action </w:t>
      </w:r>
      <w:r w:rsidR="00041A4C">
        <w:t>f</w:t>
      </w:r>
      <w:r w:rsidR="00787814">
        <w:t>ramework:</w:t>
      </w:r>
    </w:p>
    <w:p w14:paraId="365C6E98" w14:textId="742C9514" w:rsidR="00041A4C" w:rsidRDefault="00B34B1F" w:rsidP="005342CC">
      <w:pPr>
        <w:pStyle w:val="Listenabsatz"/>
        <w:numPr>
          <w:ilvl w:val="0"/>
          <w:numId w:val="6"/>
        </w:numPr>
        <w:spacing w:after="80"/>
        <w:ind w:left="714" w:hanging="357"/>
        <w:contextualSpacing w:val="0"/>
      </w:pPr>
      <w:r>
        <w:t xml:space="preserve">Inclusive </w:t>
      </w:r>
      <w:r w:rsidR="00041A4C" w:rsidRPr="00041A4C">
        <w:t>Risk</w:t>
      </w:r>
      <w:r w:rsidR="006A2B51">
        <w:t>/</w:t>
      </w:r>
      <w:r w:rsidR="00EE0E1A">
        <w:t xml:space="preserve"> </w:t>
      </w:r>
      <w:r w:rsidR="00152025">
        <w:t>Vulnerability</w:t>
      </w:r>
      <w:r w:rsidR="00041A4C" w:rsidRPr="00041A4C">
        <w:t xml:space="preserve"> </w:t>
      </w:r>
      <w:r w:rsidR="00F617CC">
        <w:t>A</w:t>
      </w:r>
      <w:r w:rsidR="00041A4C" w:rsidRPr="00041A4C">
        <w:t xml:space="preserve">ssessment and </w:t>
      </w:r>
      <w:r w:rsidR="00F617CC">
        <w:t>E</w:t>
      </w:r>
      <w:r w:rsidR="00041A4C" w:rsidRPr="00041A4C">
        <w:t xml:space="preserve">arly </w:t>
      </w:r>
      <w:r w:rsidR="00F617CC">
        <w:t>W</w:t>
      </w:r>
      <w:r w:rsidR="00041A4C" w:rsidRPr="00041A4C">
        <w:t>arning</w:t>
      </w:r>
    </w:p>
    <w:p w14:paraId="3109A815" w14:textId="65D530FA" w:rsidR="00041A4C" w:rsidRDefault="00B34B1F" w:rsidP="005342CC">
      <w:pPr>
        <w:pStyle w:val="Listenabsatz"/>
        <w:numPr>
          <w:ilvl w:val="0"/>
          <w:numId w:val="6"/>
        </w:numPr>
        <w:spacing w:after="80"/>
        <w:ind w:left="714" w:hanging="357"/>
        <w:contextualSpacing w:val="0"/>
      </w:pPr>
      <w:r>
        <w:t xml:space="preserve">Inclusive </w:t>
      </w:r>
      <w:r w:rsidR="00041A4C" w:rsidRPr="00041A4C">
        <w:t xml:space="preserve">Thresholds and </w:t>
      </w:r>
      <w:r w:rsidR="00F617CC">
        <w:t>T</w:t>
      </w:r>
      <w:r w:rsidR="00041A4C" w:rsidRPr="00041A4C">
        <w:t xml:space="preserve">rigger </w:t>
      </w:r>
      <w:r w:rsidR="00F617CC">
        <w:t>S</w:t>
      </w:r>
      <w:r w:rsidR="00041A4C" w:rsidRPr="00041A4C">
        <w:t>etup</w:t>
      </w:r>
    </w:p>
    <w:p w14:paraId="07B47BDC" w14:textId="4B345B2A" w:rsidR="00F617CC" w:rsidRDefault="00F617CC" w:rsidP="005342CC">
      <w:pPr>
        <w:pStyle w:val="Listenabsatz"/>
        <w:numPr>
          <w:ilvl w:val="0"/>
          <w:numId w:val="6"/>
        </w:numPr>
        <w:spacing w:after="80"/>
        <w:ind w:left="714" w:hanging="357"/>
        <w:contextualSpacing w:val="0"/>
      </w:pPr>
      <w:r w:rsidRPr="00F617CC">
        <w:t>Develop</w:t>
      </w:r>
      <w:r>
        <w:t>ment of</w:t>
      </w:r>
      <w:r w:rsidRPr="00F617CC">
        <w:t xml:space="preserve"> </w:t>
      </w:r>
      <w:r w:rsidR="00B34B1F">
        <w:t xml:space="preserve">Inclusive </w:t>
      </w:r>
      <w:r w:rsidRPr="00F617CC">
        <w:t xml:space="preserve">Anticipatory Action </w:t>
      </w:r>
      <w:r>
        <w:t>P</w:t>
      </w:r>
      <w:r w:rsidRPr="00F617CC">
        <w:t>lan</w:t>
      </w:r>
      <w:r>
        <w:t>s</w:t>
      </w:r>
      <w:r w:rsidRPr="00F617CC">
        <w:t>/ EAPs</w:t>
      </w:r>
    </w:p>
    <w:p w14:paraId="0FD2949A" w14:textId="16F58E8A" w:rsidR="00041A4C" w:rsidRDefault="00041A4C" w:rsidP="005342CC">
      <w:pPr>
        <w:pStyle w:val="Listenabsatz"/>
        <w:numPr>
          <w:ilvl w:val="0"/>
          <w:numId w:val="6"/>
        </w:numPr>
        <w:spacing w:after="80"/>
        <w:ind w:left="714" w:hanging="357"/>
        <w:contextualSpacing w:val="0"/>
      </w:pPr>
      <w:r w:rsidRPr="00041A4C">
        <w:t>Predefined</w:t>
      </w:r>
      <w:r w:rsidR="00E33B5B">
        <w:t xml:space="preserve"> and Inclusive</w:t>
      </w:r>
      <w:r w:rsidRPr="00041A4C">
        <w:t xml:space="preserve"> Financing </w:t>
      </w:r>
      <w:r w:rsidR="00F617CC">
        <w:t>M</w:t>
      </w:r>
      <w:r w:rsidRPr="00041A4C">
        <w:t>echanism</w:t>
      </w:r>
    </w:p>
    <w:p w14:paraId="6797242D" w14:textId="7F6AE386" w:rsidR="00041A4C" w:rsidRDefault="00B34B1F" w:rsidP="00323461">
      <w:pPr>
        <w:pStyle w:val="Listenabsatz"/>
        <w:numPr>
          <w:ilvl w:val="0"/>
          <w:numId w:val="6"/>
        </w:numPr>
        <w:spacing w:after="240"/>
        <w:ind w:left="714" w:hanging="357"/>
        <w:contextualSpacing w:val="0"/>
      </w:pPr>
      <w:r>
        <w:t xml:space="preserve">Inclusive </w:t>
      </w:r>
      <w:r w:rsidR="00041A4C" w:rsidRPr="00041A4C">
        <w:t xml:space="preserve">Monitoring, Evaluation and </w:t>
      </w:r>
      <w:r w:rsidR="00F617CC">
        <w:t>L</w:t>
      </w:r>
      <w:r w:rsidR="00041A4C" w:rsidRPr="00041A4C">
        <w:t>earning</w:t>
      </w:r>
    </w:p>
    <w:p w14:paraId="6904ABF6" w14:textId="73BA792D" w:rsidR="00AA7CD4" w:rsidRDefault="00AA7CD4" w:rsidP="00AA7CD4">
      <w:pPr>
        <w:spacing w:after="240"/>
        <w:jc w:val="center"/>
      </w:pPr>
      <w:r>
        <w:rPr>
          <w:noProof/>
        </w:rPr>
        <w:drawing>
          <wp:inline distT="0" distB="0" distL="0" distR="0" wp14:anchorId="53C7A3D0" wp14:editId="77A4F074">
            <wp:extent cx="5364000" cy="5364000"/>
            <wp:effectExtent l="19050" t="19050" r="27305" b="27305"/>
            <wp:docPr id="1203256953" name="Grafik 1" descr="The graphic is labelled Disability Inclusive Anticipatory Action Framework and includes the five key steps of disability inclusive anticipatory action and relevant activities under each step:&#10;&#10;1. Inclusive Risk Assessment and Early Warning includes:&#10;Training and awareness on disability inclusion,​&#10;Inclusive vulnerability and risk assessment, ​&#10;Disaggregated disability data​,&#10; Meaningful engagement and participation of OPDs​,&#10; Develop accessible early warning communications.&#10;&#10;2. Inclusive Threshold and Trigger Setup includes:&#10;Set up of accessible early warning method/system​,&#10;Consultation with OPDs on disability inclusion,&#10;Additional time and resource allocation for inclusive evacuation considered,​&#10;Setting triggers that allow extra time.&#10;&#10;3. Development of Inclusive Anticipatory Action Plans includes:&#10;Community engagement (foster partnership with OPDs and meaningful participation)​,&#10;Specific measures for people with disabilities (Tailored support),​&#10;Consider diversity, intersectionality of disability, ​&#10;Inclusive SOP. &#10;&#10;4. Predefined and inclusive Financing Mechanisms includes:&#10;Regulations for financing required accessibility provisions​,&#10;Linking adaptive social protection with anticipatory action. &#10;&#10;5. Inclusive Monitoring, Evaluation and Learning includes:&#10;Inclusive monitoring systems Inclusive feedback and reporting mechanisms, ​&#10;Monitor &amp; evaluate disability inclusion in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56953" name="Grafik 1" descr="The graphic is labelled Disability Inclusive Anticipatory Action Framework and includes the five key steps of disability inclusive anticipatory action and relevant activities under each step:&#10;&#10;1. Inclusive Risk Assessment and Early Warning includes:&#10;Training and awareness on disability inclusion,​&#10;Inclusive vulnerability and risk assessment, ​&#10;Disaggregated disability data​,&#10; Meaningful engagement and participation of OPDs​,&#10; Develop accessible early warning communications.&#10;&#10;2. Inclusive Threshold and Trigger Setup includes:&#10;Set up of accessible early warning method/system​,&#10;Consultation with OPDs on disability inclusion,&#10;Additional time and resource allocation for inclusive evacuation considered,​&#10;Setting triggers that allow extra time.&#10;&#10;3. Development of Inclusive Anticipatory Action Plans includes:&#10;Community engagement (foster partnership with OPDs and meaningful participation)​,&#10;Specific measures for people with disabilities (Tailored support),​&#10;Consider diversity, intersectionality of disability, ​&#10;Inclusive SOP. &#10;&#10;4. Predefined and inclusive Financing Mechanisms includes:&#10;Regulations for financing required accessibility provisions​,&#10;Linking adaptive social protection with anticipatory action. &#10;&#10;5. Inclusive Monitoring, Evaluation and Learning includes:&#10;Inclusive monitoring systems Inclusive feedback and reporting mechanisms, ​&#10;Monitor &amp; evaluate disability inclusion in 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4000" cy="5364000"/>
                    </a:xfrm>
                    <a:prstGeom prst="rect">
                      <a:avLst/>
                    </a:prstGeom>
                    <a:noFill/>
                    <a:ln w="12700">
                      <a:solidFill>
                        <a:srgbClr val="FCB216"/>
                      </a:solidFill>
                    </a:ln>
                  </pic:spPr>
                </pic:pic>
              </a:graphicData>
            </a:graphic>
          </wp:inline>
        </w:drawing>
      </w:r>
    </w:p>
    <w:p w14:paraId="4A12E622" w14:textId="381AC368" w:rsidR="001E6B42" w:rsidRDefault="00E33B5B" w:rsidP="00323461">
      <w:pPr>
        <w:pStyle w:val="berschrift2"/>
        <w:pBdr>
          <w:top w:val="single" w:sz="12" w:space="1" w:color="FCB216"/>
        </w:pBdr>
        <w:spacing w:before="120" w:after="120"/>
      </w:pPr>
      <w:bookmarkStart w:id="9" w:name="_Toc161494960"/>
      <w:r>
        <w:lastRenderedPageBreak/>
        <w:t xml:space="preserve">Inclusive </w:t>
      </w:r>
      <w:r w:rsidR="001E6B42" w:rsidRPr="00F75BCE">
        <w:t>Risk</w:t>
      </w:r>
      <w:r w:rsidR="006A2B51">
        <w:t>/</w:t>
      </w:r>
      <w:r w:rsidR="00EE0E1A">
        <w:t xml:space="preserve"> </w:t>
      </w:r>
      <w:r w:rsidR="006A2B51">
        <w:t>Vulnerability</w:t>
      </w:r>
      <w:r w:rsidR="001E6B42" w:rsidRPr="00F75BCE">
        <w:t xml:space="preserve"> </w:t>
      </w:r>
      <w:r w:rsidR="00B34B1F">
        <w:t>A</w:t>
      </w:r>
      <w:r w:rsidR="00B34B1F" w:rsidRPr="00041A4C">
        <w:t xml:space="preserve">ssessment and </w:t>
      </w:r>
      <w:r w:rsidR="00B34B1F">
        <w:t>E</w:t>
      </w:r>
      <w:r w:rsidR="00B34B1F" w:rsidRPr="00041A4C">
        <w:t xml:space="preserve">arly </w:t>
      </w:r>
      <w:r w:rsidR="00B34B1F">
        <w:t>W</w:t>
      </w:r>
      <w:r w:rsidR="00B34B1F" w:rsidRPr="00041A4C">
        <w:t>arning</w:t>
      </w:r>
      <w:bookmarkEnd w:id="9"/>
    </w:p>
    <w:p w14:paraId="75E2A647" w14:textId="355F5D68" w:rsidR="00447C41" w:rsidRPr="00F55766" w:rsidRDefault="00C0096E" w:rsidP="00447C41">
      <w:r>
        <w:t>Conducting</w:t>
      </w:r>
      <w:r w:rsidR="00447C41" w:rsidRPr="00F55766">
        <w:t xml:space="preserve"> risk assessment</w:t>
      </w:r>
      <w:r>
        <w:t>s</w:t>
      </w:r>
      <w:r w:rsidR="00447C41" w:rsidRPr="00F55766">
        <w:t xml:space="preserve"> </w:t>
      </w:r>
      <w:r w:rsidR="00CB7F55">
        <w:t>and</w:t>
      </w:r>
      <w:r w:rsidR="00447C41" w:rsidRPr="00F55766">
        <w:t xml:space="preserve"> vulnerability assessment</w:t>
      </w:r>
      <w:r>
        <w:t>s is a first step to develop</w:t>
      </w:r>
      <w:r w:rsidRPr="00C0096E">
        <w:t xml:space="preserve"> early action</w:t>
      </w:r>
      <w:r w:rsidR="003D5A92">
        <w:t>s</w:t>
      </w:r>
      <w:r w:rsidR="00447C41" w:rsidRPr="00F55766">
        <w:t xml:space="preserve">. This step also </w:t>
      </w:r>
      <w:r w:rsidR="007D30FB" w:rsidRPr="00F55766">
        <w:t>includes</w:t>
      </w:r>
      <w:r w:rsidR="00447C41" w:rsidRPr="00F55766">
        <w:t xml:space="preserve"> the </w:t>
      </w:r>
      <w:r w:rsidR="00544776">
        <w:t>establishment of an accessible</w:t>
      </w:r>
      <w:r w:rsidR="00447C41" w:rsidRPr="00F55766">
        <w:t xml:space="preserve"> early warning system that </w:t>
      </w:r>
      <w:r w:rsidR="00544776">
        <w:t xml:space="preserve">reaches all members </w:t>
      </w:r>
      <w:r w:rsidR="00447C41" w:rsidRPr="00F55766">
        <w:t xml:space="preserve">in </w:t>
      </w:r>
      <w:r w:rsidR="00544776">
        <w:t xml:space="preserve">a </w:t>
      </w:r>
      <w:r w:rsidR="00447C41" w:rsidRPr="00F55766">
        <w:t xml:space="preserve">community. The </w:t>
      </w:r>
      <w:r w:rsidR="002968A1" w:rsidRPr="00F55766">
        <w:t>risk</w:t>
      </w:r>
      <w:r w:rsidR="00447C41" w:rsidRPr="00F55766">
        <w:t xml:space="preserve"> assessment is </w:t>
      </w:r>
      <w:r w:rsidR="002968A1" w:rsidRPr="00F55766">
        <w:t xml:space="preserve">a </w:t>
      </w:r>
      <w:r w:rsidR="00447C41" w:rsidRPr="00F55766">
        <w:t xml:space="preserve">prerequisite for </w:t>
      </w:r>
      <w:r w:rsidR="008D33D0">
        <w:t>understanding</w:t>
      </w:r>
      <w:r w:rsidR="00447C41" w:rsidRPr="00F55766">
        <w:t xml:space="preserve"> the </w:t>
      </w:r>
      <w:r w:rsidR="002968A1" w:rsidRPr="00F55766">
        <w:t>event-specific</w:t>
      </w:r>
      <w:r w:rsidR="00447C41" w:rsidRPr="00F55766">
        <w:t xml:space="preserve"> impact and helps to generate action plans. Based on </w:t>
      </w:r>
      <w:r w:rsidR="001318D0" w:rsidRPr="00F55766">
        <w:t xml:space="preserve">the </w:t>
      </w:r>
      <w:r w:rsidR="00447C41" w:rsidRPr="00F55766">
        <w:t xml:space="preserve">three </w:t>
      </w:r>
      <w:r w:rsidR="001B54CC" w:rsidRPr="00F55766">
        <w:t>countries'</w:t>
      </w:r>
      <w:r w:rsidR="00447C41" w:rsidRPr="00F55766">
        <w:t xml:space="preserve"> </w:t>
      </w:r>
      <w:r w:rsidR="001B54CC" w:rsidRPr="00F55766">
        <w:t>lessons</w:t>
      </w:r>
      <w:r w:rsidR="00447C41" w:rsidRPr="00F55766">
        <w:t xml:space="preserve"> learned </w:t>
      </w:r>
      <w:r w:rsidR="002F322F">
        <w:t>the</w:t>
      </w:r>
      <w:r w:rsidR="00447C41" w:rsidRPr="00F55766">
        <w:t xml:space="preserve"> below suggested actions can be taken for ensuring inclusive assessment</w:t>
      </w:r>
      <w:r w:rsidR="009859F0">
        <w:t>s</w:t>
      </w:r>
      <w:r w:rsidR="00447C41" w:rsidRPr="00F55766">
        <w:t xml:space="preserve"> and early warning.</w:t>
      </w:r>
    </w:p>
    <w:p w14:paraId="559C69CA" w14:textId="01A6A979" w:rsidR="0044260E" w:rsidRDefault="0044260E" w:rsidP="0044260E">
      <w:pPr>
        <w:rPr>
          <w:rStyle w:val="IntensiveHervorhebung"/>
          <w:i w:val="0"/>
          <w:iCs w:val="0"/>
          <w:color w:val="auto"/>
        </w:rPr>
      </w:pPr>
      <w:r w:rsidRPr="0044260E">
        <w:rPr>
          <w:rStyle w:val="IntensiveHervorhebung"/>
          <w:i w:val="0"/>
          <w:iCs w:val="0"/>
          <w:color w:val="auto"/>
        </w:rPr>
        <w:t>A</w:t>
      </w:r>
      <w:r w:rsidR="00943D7C">
        <w:rPr>
          <w:rStyle w:val="IntensiveHervorhebung"/>
          <w:i w:val="0"/>
          <w:iCs w:val="0"/>
          <w:color w:val="auto"/>
        </w:rPr>
        <w:t xml:space="preserve"> </w:t>
      </w:r>
      <w:r w:rsidR="00943D7C" w:rsidRPr="00A32CCC">
        <w:rPr>
          <w:rStyle w:val="IntensiveHervorhebung"/>
          <w:b/>
          <w:bCs/>
          <w:i w:val="0"/>
          <w:iCs w:val="0"/>
          <w:color w:val="auto"/>
        </w:rPr>
        <w:t>disability-</w:t>
      </w:r>
      <w:r w:rsidRPr="0044260E">
        <w:rPr>
          <w:rStyle w:val="IntensiveHervorhebung"/>
          <w:b/>
          <w:bCs/>
          <w:i w:val="0"/>
          <w:iCs w:val="0"/>
          <w:color w:val="auto"/>
        </w:rPr>
        <w:t xml:space="preserve">inclusive </w:t>
      </w:r>
      <w:r w:rsidR="00425B87">
        <w:rPr>
          <w:rStyle w:val="IntensiveHervorhebung"/>
          <w:b/>
          <w:bCs/>
          <w:i w:val="0"/>
          <w:iCs w:val="0"/>
          <w:color w:val="auto"/>
        </w:rPr>
        <w:t>risk</w:t>
      </w:r>
      <w:r w:rsidR="00747698">
        <w:rPr>
          <w:rStyle w:val="IntensiveHervorhebung"/>
          <w:b/>
          <w:bCs/>
          <w:i w:val="0"/>
          <w:iCs w:val="0"/>
          <w:color w:val="auto"/>
        </w:rPr>
        <w:t>/ vulnerability</w:t>
      </w:r>
      <w:r w:rsidRPr="0044260E">
        <w:rPr>
          <w:rStyle w:val="IntensiveHervorhebung"/>
          <w:b/>
          <w:bCs/>
          <w:i w:val="0"/>
          <w:iCs w:val="0"/>
          <w:color w:val="auto"/>
        </w:rPr>
        <w:t xml:space="preserve"> assessment</w:t>
      </w:r>
      <w:r w:rsidRPr="0044260E">
        <w:rPr>
          <w:rStyle w:val="IntensiveHervorhebung"/>
          <w:i w:val="0"/>
          <w:iCs w:val="0"/>
          <w:color w:val="auto"/>
        </w:rPr>
        <w:t xml:space="preserve"> is essential for identifying specific </w:t>
      </w:r>
      <w:r w:rsidR="00E96F51">
        <w:rPr>
          <w:rStyle w:val="IntensiveHervorhebung"/>
          <w:i w:val="0"/>
          <w:iCs w:val="0"/>
          <w:color w:val="auto"/>
        </w:rPr>
        <w:t>hazards</w:t>
      </w:r>
      <w:r w:rsidRPr="0044260E">
        <w:rPr>
          <w:rStyle w:val="IntensiveHervorhebung"/>
          <w:i w:val="0"/>
          <w:iCs w:val="0"/>
          <w:color w:val="auto"/>
        </w:rPr>
        <w:t xml:space="preserve"> and understanding who is most vulnerable </w:t>
      </w:r>
      <w:r w:rsidR="00DE2987">
        <w:rPr>
          <w:rStyle w:val="IntensiveHervorhebung"/>
          <w:i w:val="0"/>
          <w:color w:val="auto"/>
        </w:rPr>
        <w:t>or at risk</w:t>
      </w:r>
      <w:r w:rsidRPr="0044260E">
        <w:rPr>
          <w:rStyle w:val="IntensiveHervorhebung"/>
          <w:i w:val="0"/>
          <w:color w:val="auto"/>
        </w:rPr>
        <w:t xml:space="preserve"> </w:t>
      </w:r>
      <w:r w:rsidRPr="0044260E">
        <w:rPr>
          <w:rStyle w:val="IntensiveHervorhebung"/>
          <w:i w:val="0"/>
          <w:iCs w:val="0"/>
          <w:color w:val="auto"/>
        </w:rPr>
        <w:t xml:space="preserve">within the community. The analysis reveals a notable oversight – individuals with disabilities are particularly vulnerable but tend to be neglected during assessments and targeting processes. Consequently, their needs are often overlooked in disaster situations. To address this gap, WHH </w:t>
      </w:r>
      <w:r w:rsidR="00A23D00">
        <w:rPr>
          <w:rStyle w:val="IntensiveHervorhebung"/>
          <w:i w:val="0"/>
          <w:color w:val="auto"/>
        </w:rPr>
        <w:t>in</w:t>
      </w:r>
      <w:r w:rsidRPr="0044260E">
        <w:rPr>
          <w:rStyle w:val="IntensiveHervorhebung"/>
          <w:i w:val="0"/>
          <w:iCs w:val="0"/>
          <w:color w:val="auto"/>
        </w:rPr>
        <w:t xml:space="preserve"> Zimbabwe has dev</w:t>
      </w:r>
      <w:r w:rsidR="00943D7C">
        <w:rPr>
          <w:rStyle w:val="IntensiveHervorhebung"/>
          <w:i w:val="0"/>
          <w:iCs w:val="0"/>
          <w:color w:val="auto"/>
        </w:rPr>
        <w:t>eloped</w:t>
      </w:r>
      <w:r w:rsidRPr="0044260E">
        <w:rPr>
          <w:rStyle w:val="IntensiveHervorhebung"/>
          <w:i w:val="0"/>
          <w:iCs w:val="0"/>
          <w:color w:val="auto"/>
        </w:rPr>
        <w:t xml:space="preserve"> a comprehensive framework for selecting beneficiaries. This framework relies on vulnerability indicators, community ranking, and the establishment of advisory committees. Incorporating such a vulnerability assessment into the process provides a solid foundation for including specific criteria that address the needs of persons with disabilities.</w:t>
      </w:r>
    </w:p>
    <w:p w14:paraId="6ADA2DEC" w14:textId="76DF0260" w:rsidR="006B5FE1" w:rsidRPr="006B5FE1" w:rsidRDefault="00CD7289" w:rsidP="006B5FE1">
      <w:pPr>
        <w:rPr>
          <w:rStyle w:val="IntensiveHervorhebung"/>
          <w:i w:val="0"/>
          <w:iCs w:val="0"/>
          <w:color w:val="auto"/>
        </w:rPr>
      </w:pPr>
      <w:r>
        <w:rPr>
          <w:rStyle w:val="IntensiveHervorhebung"/>
          <w:i w:val="0"/>
          <w:iCs w:val="0"/>
          <w:color w:val="auto"/>
        </w:rPr>
        <w:t xml:space="preserve">The </w:t>
      </w:r>
      <w:r w:rsidRPr="00D778DC">
        <w:rPr>
          <w:rStyle w:val="IntensiveHervorhebung"/>
          <w:b/>
          <w:bCs/>
          <w:i w:val="0"/>
          <w:iCs w:val="0"/>
          <w:color w:val="auto"/>
        </w:rPr>
        <w:t xml:space="preserve">availability of disability-disaggregated data </w:t>
      </w:r>
      <w:r w:rsidR="00350CCE" w:rsidRPr="00D778DC">
        <w:rPr>
          <w:rStyle w:val="IntensiveHervorhebung"/>
          <w:b/>
          <w:bCs/>
          <w:i w:val="0"/>
          <w:iCs w:val="0"/>
          <w:color w:val="auto"/>
        </w:rPr>
        <w:t>f</w:t>
      </w:r>
      <w:r w:rsidR="006B5FE1" w:rsidRPr="00D778DC">
        <w:rPr>
          <w:rStyle w:val="IntensiveHervorhebung"/>
          <w:b/>
          <w:bCs/>
          <w:i w:val="0"/>
          <w:iCs w:val="0"/>
          <w:color w:val="auto"/>
        </w:rPr>
        <w:t>or risk analysis</w:t>
      </w:r>
      <w:r w:rsidR="006B5FE1" w:rsidRPr="006B5FE1">
        <w:rPr>
          <w:rStyle w:val="IntensiveHervorhebung"/>
          <w:i w:val="0"/>
          <w:iCs w:val="0"/>
          <w:color w:val="auto"/>
        </w:rPr>
        <w:t xml:space="preserve"> </w:t>
      </w:r>
      <w:r w:rsidR="00350CCE">
        <w:rPr>
          <w:rStyle w:val="IntensiveHervorhebung"/>
          <w:i w:val="0"/>
          <w:iCs w:val="0"/>
          <w:color w:val="auto"/>
        </w:rPr>
        <w:t>is</w:t>
      </w:r>
      <w:r w:rsidR="006B5FE1" w:rsidRPr="006B5FE1">
        <w:rPr>
          <w:rStyle w:val="IntensiveHervorhebung"/>
          <w:i w:val="0"/>
          <w:iCs w:val="0"/>
          <w:color w:val="auto"/>
        </w:rPr>
        <w:t xml:space="preserve"> critical for generating shock-responsive and inclusive </w:t>
      </w:r>
      <w:r w:rsidR="00943D7C">
        <w:rPr>
          <w:rStyle w:val="IntensiveHervorhebung"/>
          <w:i w:val="0"/>
          <w:iCs w:val="0"/>
          <w:color w:val="auto"/>
        </w:rPr>
        <w:t>Anticipatory Action</w:t>
      </w:r>
      <w:r w:rsidR="006B5FE1" w:rsidRPr="006B5FE1">
        <w:rPr>
          <w:rStyle w:val="IntensiveHervorhebung"/>
          <w:i w:val="0"/>
          <w:iCs w:val="0"/>
          <w:color w:val="auto"/>
        </w:rPr>
        <w:t>. The establishment of an accessible database system serves as a gateway to accessing timely risk information and early warnings specifically tailored for persons with disabilities. This data must be disaggregated based on the type of disability, facilitating the adaptation of necessary actions in alignment with the diverse nature of disabilities.</w:t>
      </w:r>
    </w:p>
    <w:p w14:paraId="4F20A674" w14:textId="68BE2621" w:rsidR="006B5FE1" w:rsidRDefault="006B5FE1" w:rsidP="006B5FE1">
      <w:pPr>
        <w:rPr>
          <w:rStyle w:val="IntensiveHervorhebung"/>
          <w:i w:val="0"/>
          <w:iCs w:val="0"/>
          <w:color w:val="auto"/>
        </w:rPr>
      </w:pPr>
      <w:r w:rsidRPr="006B5FE1">
        <w:rPr>
          <w:rStyle w:val="IntensiveHervorhebung"/>
          <w:i w:val="0"/>
          <w:iCs w:val="0"/>
          <w:color w:val="auto"/>
        </w:rPr>
        <w:t xml:space="preserve">In the context of Indonesia, the Data </w:t>
      </w:r>
      <w:proofErr w:type="spellStart"/>
      <w:r w:rsidRPr="006B5FE1">
        <w:rPr>
          <w:rStyle w:val="IntensiveHervorhebung"/>
          <w:i w:val="0"/>
          <w:iCs w:val="0"/>
          <w:color w:val="auto"/>
        </w:rPr>
        <w:t>Terpadu</w:t>
      </w:r>
      <w:proofErr w:type="spellEnd"/>
      <w:r w:rsidRPr="006B5FE1">
        <w:rPr>
          <w:rStyle w:val="IntensiveHervorhebung"/>
          <w:i w:val="0"/>
          <w:iCs w:val="0"/>
          <w:color w:val="auto"/>
        </w:rPr>
        <w:t xml:space="preserve"> </w:t>
      </w:r>
      <w:proofErr w:type="spellStart"/>
      <w:r w:rsidRPr="006B5FE1">
        <w:rPr>
          <w:rStyle w:val="IntensiveHervorhebung"/>
          <w:i w:val="0"/>
          <w:iCs w:val="0"/>
          <w:color w:val="auto"/>
        </w:rPr>
        <w:t>Kesejahteraan</w:t>
      </w:r>
      <w:proofErr w:type="spellEnd"/>
      <w:r w:rsidRPr="006B5FE1">
        <w:rPr>
          <w:rStyle w:val="IntensiveHervorhebung"/>
          <w:i w:val="0"/>
          <w:iCs w:val="0"/>
          <w:color w:val="auto"/>
        </w:rPr>
        <w:t xml:space="preserve"> Sosial (DTKS) </w:t>
      </w:r>
      <w:r w:rsidR="000B077F">
        <w:rPr>
          <w:rStyle w:val="IntensiveHervorhebung"/>
          <w:i w:val="0"/>
          <w:iCs w:val="0"/>
          <w:color w:val="auto"/>
        </w:rPr>
        <w:t>i</w:t>
      </w:r>
      <w:r w:rsidRPr="006B5FE1">
        <w:rPr>
          <w:rStyle w:val="IntensiveHervorhebung"/>
          <w:i w:val="0"/>
          <w:iCs w:val="0"/>
          <w:color w:val="auto"/>
        </w:rPr>
        <w:t>s responsib</w:t>
      </w:r>
      <w:r w:rsidR="000B077F">
        <w:rPr>
          <w:rStyle w:val="IntensiveHervorhebung"/>
          <w:i w:val="0"/>
          <w:iCs w:val="0"/>
          <w:color w:val="auto"/>
        </w:rPr>
        <w:t>le</w:t>
      </w:r>
      <w:r w:rsidRPr="006B5FE1">
        <w:rPr>
          <w:rStyle w:val="IntensiveHervorhebung"/>
          <w:i w:val="0"/>
          <w:iCs w:val="0"/>
          <w:color w:val="auto"/>
        </w:rPr>
        <w:t xml:space="preserve"> for comprehensive data collection, including information on persons with disabilities at the national level. This database, subject to regular updates, can be seamlessly linked with disaster management data. Indonesia's legal framework further supports the collection of disaggregated data for persons with disabilities, enhancing their protection in times of disaster.</w:t>
      </w:r>
    </w:p>
    <w:p w14:paraId="7C1DBCB2" w14:textId="142CCD59" w:rsidR="00911571" w:rsidRDefault="008A12E5" w:rsidP="008A12E5">
      <w:pPr>
        <w:rPr>
          <w:rStyle w:val="IntensiveHervorhebung"/>
          <w:i w:val="0"/>
          <w:iCs w:val="0"/>
          <w:color w:val="auto"/>
        </w:rPr>
      </w:pPr>
      <w:r w:rsidRPr="008A12E5">
        <w:rPr>
          <w:rStyle w:val="IntensiveHervorhebung"/>
          <w:i w:val="0"/>
          <w:iCs w:val="0"/>
          <w:color w:val="auto"/>
        </w:rPr>
        <w:t xml:space="preserve">Ensuring the </w:t>
      </w:r>
      <w:r w:rsidRPr="00911571">
        <w:rPr>
          <w:rStyle w:val="IntensiveHervorhebung"/>
          <w:b/>
          <w:bCs/>
          <w:i w:val="0"/>
          <w:iCs w:val="0"/>
          <w:color w:val="auto"/>
        </w:rPr>
        <w:t xml:space="preserve">meaningful engagement of Organizations of Persons with Disabilities (OPDs) </w:t>
      </w:r>
      <w:r w:rsidRPr="008A12E5">
        <w:rPr>
          <w:rStyle w:val="IntensiveHervorhebung"/>
          <w:i w:val="0"/>
          <w:iCs w:val="0"/>
          <w:color w:val="auto"/>
        </w:rPr>
        <w:t>and individuals with disabilities in pre-disaster risk assessments is crucial for understanding and addressing the concerns</w:t>
      </w:r>
      <w:r w:rsidR="00911571">
        <w:rPr>
          <w:rStyle w:val="IntensiveHervorhebung"/>
          <w:i w:val="0"/>
          <w:iCs w:val="0"/>
          <w:color w:val="auto"/>
        </w:rPr>
        <w:t xml:space="preserve"> and needs of persons with disabilities</w:t>
      </w:r>
      <w:r w:rsidRPr="008A12E5">
        <w:rPr>
          <w:rStyle w:val="IntensiveHervorhebung"/>
          <w:i w:val="0"/>
          <w:iCs w:val="0"/>
          <w:color w:val="auto"/>
        </w:rPr>
        <w:t>. In Zimbabwe, the Zimbabwe Red Cross Society (ZRCS) initiated a consultative workshop on beneficiary selection criteria in 2021, engaging district-level stakeholders and vulnerable communities.</w:t>
      </w:r>
      <w:r w:rsidR="00911571">
        <w:rPr>
          <w:rStyle w:val="IntensiveHervorhebung"/>
          <w:i w:val="0"/>
          <w:iCs w:val="0"/>
          <w:color w:val="auto"/>
        </w:rPr>
        <w:t xml:space="preserve"> </w:t>
      </w:r>
      <w:r w:rsidRPr="008A12E5">
        <w:rPr>
          <w:rStyle w:val="IntensiveHervorhebung"/>
          <w:i w:val="0"/>
          <w:iCs w:val="0"/>
          <w:color w:val="auto"/>
        </w:rPr>
        <w:t xml:space="preserve">Learning from experiences, the Niger Red Cross and OCHA emphasize prioritizing persons with disabilities during beneficiary targeting. </w:t>
      </w:r>
      <w:r w:rsidR="00DD708B">
        <w:rPr>
          <w:rStyle w:val="IntensiveHervorhebung"/>
          <w:i w:val="0"/>
          <w:iCs w:val="0"/>
          <w:color w:val="auto"/>
        </w:rPr>
        <w:t xml:space="preserve">It is also crucial here to consider </w:t>
      </w:r>
      <w:r w:rsidR="00DD708B" w:rsidRPr="00DD708B">
        <w:rPr>
          <w:rStyle w:val="IntensiveHervorhebung"/>
          <w:b/>
          <w:bCs/>
          <w:i w:val="0"/>
          <w:iCs w:val="0"/>
          <w:color w:val="auto"/>
        </w:rPr>
        <w:t xml:space="preserve">addressing OPD's capacity </w:t>
      </w:r>
      <w:r w:rsidR="00D153EE">
        <w:rPr>
          <w:rStyle w:val="IntensiveHervorhebung"/>
          <w:b/>
          <w:i w:val="0"/>
          <w:color w:val="auto"/>
        </w:rPr>
        <w:t>needs</w:t>
      </w:r>
      <w:r w:rsidR="00D153EE" w:rsidRPr="00DD708B">
        <w:rPr>
          <w:rStyle w:val="IntensiveHervorhebung"/>
          <w:i w:val="0"/>
          <w:color w:val="auto"/>
        </w:rPr>
        <w:t xml:space="preserve"> </w:t>
      </w:r>
      <w:r w:rsidR="00DD708B">
        <w:rPr>
          <w:rStyle w:val="IntensiveHervorhebung"/>
          <w:i w:val="0"/>
          <w:iCs w:val="0"/>
          <w:color w:val="auto"/>
        </w:rPr>
        <w:t xml:space="preserve">by providing technical support and ensuring that OPDs have fully understood the relevant key concepts and specific terminology related to </w:t>
      </w:r>
      <w:r w:rsidR="00943D7C">
        <w:rPr>
          <w:rStyle w:val="IntensiveHervorhebung"/>
          <w:i w:val="0"/>
          <w:iCs w:val="0"/>
          <w:color w:val="auto"/>
        </w:rPr>
        <w:t>A</w:t>
      </w:r>
      <w:r w:rsidR="00DD708B">
        <w:rPr>
          <w:rStyle w:val="IntensiveHervorhebung"/>
          <w:i w:val="0"/>
          <w:iCs w:val="0"/>
          <w:color w:val="auto"/>
        </w:rPr>
        <w:t xml:space="preserve">nticipatory </w:t>
      </w:r>
      <w:r w:rsidR="00943D7C">
        <w:rPr>
          <w:rStyle w:val="IntensiveHervorhebung"/>
          <w:i w:val="0"/>
          <w:iCs w:val="0"/>
          <w:color w:val="auto"/>
        </w:rPr>
        <w:t>A</w:t>
      </w:r>
      <w:r w:rsidR="00DD708B">
        <w:rPr>
          <w:rStyle w:val="IntensiveHervorhebung"/>
          <w:i w:val="0"/>
          <w:iCs w:val="0"/>
          <w:color w:val="auto"/>
        </w:rPr>
        <w:t>ction.</w:t>
      </w:r>
      <w:r w:rsidR="00BC02A1" w:rsidRPr="00BC02A1">
        <w:t xml:space="preserve"> </w:t>
      </w:r>
      <w:r w:rsidR="00BC02A1">
        <w:t xml:space="preserve">In countries, where a </w:t>
      </w:r>
      <w:r w:rsidR="00BC02A1" w:rsidRPr="009E4B23">
        <w:t>Community of Practice</w:t>
      </w:r>
      <w:r w:rsidR="00BC02A1">
        <w:t xml:space="preserve"> on Anticipatory Action exists, OPD members could be invited on a regular basis to share input.</w:t>
      </w:r>
    </w:p>
    <w:p w14:paraId="06475142" w14:textId="7B12386E" w:rsidR="00AA7CD4" w:rsidRDefault="00646E21" w:rsidP="001B14A2">
      <w:pPr>
        <w:spacing w:after="240"/>
        <w:rPr>
          <w:rStyle w:val="IntensiveHervorhebung"/>
          <w:i w:val="0"/>
          <w:iCs w:val="0"/>
          <w:color w:val="auto"/>
        </w:rPr>
      </w:pPr>
      <w:r w:rsidRPr="00646E21">
        <w:rPr>
          <w:rStyle w:val="IntensiveHervorhebung"/>
          <w:i w:val="0"/>
          <w:iCs w:val="0"/>
          <w:color w:val="auto"/>
        </w:rPr>
        <w:t xml:space="preserve">The importance of </w:t>
      </w:r>
      <w:r w:rsidRPr="00646E21">
        <w:rPr>
          <w:rStyle w:val="IntensiveHervorhebung"/>
          <w:b/>
          <w:bCs/>
          <w:i w:val="0"/>
          <w:iCs w:val="0"/>
          <w:color w:val="auto"/>
        </w:rPr>
        <w:t>accessible early warning communications</w:t>
      </w:r>
      <w:r w:rsidRPr="00646E21">
        <w:rPr>
          <w:rStyle w:val="IntensiveHervorhebung"/>
          <w:i w:val="0"/>
          <w:iCs w:val="0"/>
          <w:color w:val="auto"/>
        </w:rPr>
        <w:t xml:space="preserve"> is frequently overlooked. Early warnings, typically derived from scientific information, are translated into messages for both the responsible authorities and the community. It is crucial to consider the diverse needs of all </w:t>
      </w:r>
      <w:r w:rsidR="007D6B54">
        <w:rPr>
          <w:rStyle w:val="IntensiveHervorhebung"/>
          <w:i w:val="0"/>
          <w:iCs w:val="0"/>
          <w:color w:val="auto"/>
        </w:rPr>
        <w:t>at-</w:t>
      </w:r>
      <w:r w:rsidRPr="00646E21">
        <w:rPr>
          <w:rStyle w:val="IntensiveHervorhebung"/>
          <w:i w:val="0"/>
          <w:iCs w:val="0"/>
          <w:color w:val="auto"/>
        </w:rPr>
        <w:t xml:space="preserve">risk groups, including persons with </w:t>
      </w:r>
      <w:r w:rsidR="00D408E4">
        <w:rPr>
          <w:rStyle w:val="IntensiveHervorhebung"/>
          <w:i w:val="0"/>
          <w:iCs w:val="0"/>
          <w:color w:val="auto"/>
        </w:rPr>
        <w:t>different types of impairments and considering especially those with hearing or visual impairment</w:t>
      </w:r>
      <w:r w:rsidRPr="00646E21">
        <w:rPr>
          <w:rStyle w:val="IntensiveHervorhebung"/>
          <w:i w:val="0"/>
          <w:iCs w:val="0"/>
          <w:color w:val="auto"/>
        </w:rPr>
        <w:t>.</w:t>
      </w:r>
      <w:r w:rsidR="00D408E4">
        <w:rPr>
          <w:rStyle w:val="IntensiveHervorhebung"/>
          <w:i w:val="0"/>
          <w:iCs w:val="0"/>
          <w:color w:val="auto"/>
        </w:rPr>
        <w:t xml:space="preserve"> </w:t>
      </w:r>
      <w:r w:rsidR="00294D29" w:rsidRPr="00294D29">
        <w:rPr>
          <w:rStyle w:val="IntensiveHervorhebung"/>
          <w:i w:val="0"/>
          <w:iCs w:val="0"/>
          <w:color w:val="auto"/>
        </w:rPr>
        <w:t>Easy-to-read information is important for people with intellectual disabilities</w:t>
      </w:r>
      <w:r w:rsidR="001B07C8">
        <w:rPr>
          <w:rStyle w:val="IntensiveHervorhebung"/>
          <w:i w:val="0"/>
          <w:iCs w:val="0"/>
          <w:color w:val="auto"/>
        </w:rPr>
        <w:t>.</w:t>
      </w:r>
      <w:r w:rsidR="00AA7CD4">
        <w:rPr>
          <w:rStyle w:val="IntensiveHervorhebung"/>
          <w:i w:val="0"/>
          <w:iCs w:val="0"/>
          <w:color w:val="auto"/>
        </w:rPr>
        <w:br w:type="page"/>
      </w:r>
    </w:p>
    <w:p w14:paraId="5F627E33" w14:textId="316DFFD5" w:rsidR="0097569F" w:rsidRPr="00041A4C" w:rsidRDefault="00E33B5B" w:rsidP="00323461">
      <w:pPr>
        <w:pStyle w:val="berschrift2"/>
        <w:pBdr>
          <w:top w:val="single" w:sz="12" w:space="1" w:color="FCB216"/>
        </w:pBdr>
        <w:spacing w:before="120" w:after="120"/>
      </w:pPr>
      <w:bookmarkStart w:id="10" w:name="_Toc161494961"/>
      <w:r>
        <w:lastRenderedPageBreak/>
        <w:t xml:space="preserve">Inclusive </w:t>
      </w:r>
      <w:r w:rsidR="0097569F" w:rsidRPr="00041A4C">
        <w:t xml:space="preserve">Thresholds and </w:t>
      </w:r>
      <w:r w:rsidR="00B34B1F">
        <w:t>T</w:t>
      </w:r>
      <w:r w:rsidR="0097569F" w:rsidRPr="00041A4C">
        <w:t xml:space="preserve">rigger </w:t>
      </w:r>
      <w:r w:rsidR="00B34B1F">
        <w:t>S</w:t>
      </w:r>
      <w:r w:rsidR="004F7348" w:rsidRPr="00041A4C">
        <w:t>etup</w:t>
      </w:r>
      <w:bookmarkEnd w:id="10"/>
      <w:r w:rsidR="00B34B1F" w:rsidRPr="00B34B1F">
        <w:t xml:space="preserve"> </w:t>
      </w:r>
    </w:p>
    <w:p w14:paraId="77879807" w14:textId="6E77C9AB" w:rsidR="0097569F" w:rsidRDefault="00663FB7" w:rsidP="00153339">
      <w:r w:rsidRPr="00AE70C2">
        <w:t xml:space="preserve">The execution of </w:t>
      </w:r>
      <w:r w:rsidR="00943D7C">
        <w:t>Anticipatory Action</w:t>
      </w:r>
      <w:r w:rsidRPr="00AE70C2">
        <w:t xml:space="preserve"> necessitates the establishment of pre-defined thresholds and the formulation of triggers indicating when to initiate responsive measures.</w:t>
      </w:r>
      <w:r w:rsidR="00A35332" w:rsidRPr="00AE70C2">
        <w:t xml:space="preserve"> </w:t>
      </w:r>
      <w:r w:rsidR="004F7348" w:rsidRPr="00AE70C2">
        <w:t xml:space="preserve">The pre-arranged financing for the </w:t>
      </w:r>
      <w:r w:rsidR="00D920A5">
        <w:t>actions</w:t>
      </w:r>
      <w:r w:rsidR="004F7348" w:rsidRPr="00AE70C2">
        <w:t xml:space="preserve"> will be activated when the projected impact reach</w:t>
      </w:r>
      <w:r w:rsidR="00A35332" w:rsidRPr="00AE70C2">
        <w:t>es</w:t>
      </w:r>
      <w:r w:rsidR="004F7348" w:rsidRPr="00AE70C2">
        <w:t xml:space="preserve"> the </w:t>
      </w:r>
      <w:r w:rsidR="00A35332" w:rsidRPr="00AE70C2">
        <w:t xml:space="preserve">pre-defined </w:t>
      </w:r>
      <w:r w:rsidR="004F7348" w:rsidRPr="00AE70C2">
        <w:t xml:space="preserve">thresholds. </w:t>
      </w:r>
      <w:r w:rsidR="00153339" w:rsidRPr="00AE70C2">
        <w:t xml:space="preserve">The determination of triggers and other decision-making mechanisms </w:t>
      </w:r>
      <w:r w:rsidR="0098579F" w:rsidRPr="00AE70C2">
        <w:t>relies</w:t>
      </w:r>
      <w:r w:rsidR="00153339" w:rsidRPr="00AE70C2">
        <w:t xml:space="preserve"> on a comprehensive understanding of the scope of hazards and risks. This involves a </w:t>
      </w:r>
      <w:r w:rsidR="0098579F" w:rsidRPr="00AE70C2">
        <w:t>detailed</w:t>
      </w:r>
      <w:r w:rsidR="00153339" w:rsidRPr="00AE70C2">
        <w:t xml:space="preserve"> analysis of the impact of past events, coupled with vulnerability and exposure data. Valuable insights </w:t>
      </w:r>
      <w:r w:rsidR="00144D37" w:rsidRPr="00AE70C2">
        <w:t>from the three surveyed countries</w:t>
      </w:r>
      <w:r w:rsidR="00153339" w:rsidRPr="00AE70C2">
        <w:t xml:space="preserve"> </w:t>
      </w:r>
      <w:r w:rsidR="00144D37" w:rsidRPr="00AE70C2">
        <w:t xml:space="preserve">help to identify key enablers for disability inclusion when </w:t>
      </w:r>
      <w:r w:rsidR="00AE70C2" w:rsidRPr="00AE70C2">
        <w:t>defining thresholds and setting triggers.</w:t>
      </w:r>
      <w:r w:rsidR="004F7348" w:rsidRPr="00AE70C2">
        <w:t xml:space="preserve"> </w:t>
      </w:r>
    </w:p>
    <w:p w14:paraId="799D9BFE" w14:textId="660D777F" w:rsidR="0097569F" w:rsidRDefault="00BA64C6" w:rsidP="001B14A2">
      <w:pPr>
        <w:spacing w:after="240"/>
      </w:pPr>
      <w:r>
        <w:t xml:space="preserve">Disability-inclusive Anticipatory </w:t>
      </w:r>
      <w:r w:rsidR="00943D7C">
        <w:t>A</w:t>
      </w:r>
      <w:r>
        <w:t>ction does also consider the specific needs and vul</w:t>
      </w:r>
      <w:r w:rsidR="00C3471B">
        <w:t>nerabilities when decisions about thresholds are made.</w:t>
      </w:r>
      <w:r w:rsidR="004037C0">
        <w:t xml:space="preserve"> </w:t>
      </w:r>
      <w:r w:rsidR="00C3471B" w:rsidRPr="00A55F9B">
        <w:rPr>
          <w:b/>
          <w:bCs/>
        </w:rPr>
        <w:t>Engaging with Organizations of Persons with Disabilities (OPDs)</w:t>
      </w:r>
      <w:r w:rsidR="00C3471B" w:rsidRPr="00C3471B">
        <w:t xml:space="preserve"> is crucial for establishing</w:t>
      </w:r>
      <w:r w:rsidR="00C3471B">
        <w:t xml:space="preserve"> inclusive </w:t>
      </w:r>
      <w:r w:rsidR="00C3471B" w:rsidRPr="00C3471B">
        <w:t xml:space="preserve">thresholds </w:t>
      </w:r>
      <w:r w:rsidR="00C3471B">
        <w:t>for</w:t>
      </w:r>
      <w:r w:rsidR="00C3471B" w:rsidRPr="00C3471B">
        <w:t xml:space="preserve"> various extreme </w:t>
      </w:r>
      <w:r w:rsidR="00A55F9B">
        <w:t xml:space="preserve">weather </w:t>
      </w:r>
      <w:r w:rsidR="00C3471B" w:rsidRPr="00C3471B">
        <w:t xml:space="preserve">events. </w:t>
      </w:r>
      <w:r w:rsidR="00C3471B" w:rsidRPr="00A55F9B">
        <w:rPr>
          <w:b/>
          <w:bCs/>
        </w:rPr>
        <w:t xml:space="preserve">Allocating additional time and resources for the evacuation </w:t>
      </w:r>
      <w:r w:rsidR="00F35B86">
        <w:rPr>
          <w:b/>
          <w:bCs/>
        </w:rPr>
        <w:t xml:space="preserve">and preparedness </w:t>
      </w:r>
      <w:r w:rsidR="00C3471B" w:rsidRPr="00A55F9B">
        <w:rPr>
          <w:b/>
          <w:bCs/>
        </w:rPr>
        <w:t>of persons with disabilities</w:t>
      </w:r>
      <w:r w:rsidR="00C3471B" w:rsidRPr="00C3471B">
        <w:t xml:space="preserve"> </w:t>
      </w:r>
      <w:r w:rsidR="00F35B86">
        <w:t xml:space="preserve">will </w:t>
      </w:r>
      <w:r w:rsidR="00C3471B" w:rsidRPr="00C3471B">
        <w:t xml:space="preserve">enhance </w:t>
      </w:r>
      <w:r w:rsidR="00F35B86">
        <w:t xml:space="preserve">their </w:t>
      </w:r>
      <w:r w:rsidR="00E77B4B">
        <w:t>independence</w:t>
      </w:r>
      <w:r w:rsidR="00F35B86">
        <w:t xml:space="preserve"> </w:t>
      </w:r>
      <w:r w:rsidR="009439A8">
        <w:t>and</w:t>
      </w:r>
      <w:r w:rsidR="00F35B86">
        <w:t xml:space="preserve"> help to ensure a </w:t>
      </w:r>
      <w:r w:rsidR="00E77B4B">
        <w:t>dignified</w:t>
      </w:r>
      <w:r w:rsidR="00F35B86">
        <w:t xml:space="preserve"> evacuation process. </w:t>
      </w:r>
      <w:r w:rsidR="00D20302">
        <w:t>Furthermore,</w:t>
      </w:r>
      <w:r w:rsidR="009439A8">
        <w:t xml:space="preserve"> an additional margin of time can contribute to</w:t>
      </w:r>
      <w:r w:rsidR="00F35B86">
        <w:t xml:space="preserve"> reduce </w:t>
      </w:r>
      <w:r w:rsidR="00E77B4B">
        <w:t>the loss</w:t>
      </w:r>
      <w:r w:rsidR="00C3471B" w:rsidRPr="00C3471B">
        <w:t xml:space="preserve"> of assistive devices during disasters</w:t>
      </w:r>
      <w:r w:rsidR="00E62CCF">
        <w:t xml:space="preserve"> which are </w:t>
      </w:r>
      <w:r w:rsidR="00D20302">
        <w:t>frequently</w:t>
      </w:r>
      <w:r w:rsidR="00E62CCF">
        <w:t xml:space="preserve"> forgotten when evacuation processes happen in a rush</w:t>
      </w:r>
      <w:r w:rsidR="00E77B4B">
        <w:t>.</w:t>
      </w:r>
    </w:p>
    <w:p w14:paraId="238DF740" w14:textId="77777777" w:rsidR="00AA7CD4" w:rsidRPr="00B01512" w:rsidRDefault="00AA7CD4" w:rsidP="001B14A2">
      <w:pPr>
        <w:spacing w:after="240"/>
        <w:rPr>
          <w:highlight w:val="yellow"/>
        </w:rPr>
      </w:pPr>
    </w:p>
    <w:p w14:paraId="63A8C0D1" w14:textId="04E8AAD0" w:rsidR="001B1BF4" w:rsidRPr="00FA54DD" w:rsidRDefault="00B34B1F" w:rsidP="00BC02A1">
      <w:pPr>
        <w:pStyle w:val="berschrift2"/>
        <w:pBdr>
          <w:top w:val="single" w:sz="12" w:space="1" w:color="FCB216"/>
        </w:pBdr>
        <w:spacing w:before="120" w:after="120"/>
      </w:pPr>
      <w:bookmarkStart w:id="11" w:name="_Toc161494962"/>
      <w:r w:rsidRPr="00FA54DD">
        <w:t xml:space="preserve">Development of Inclusive Anticipatory Action Plans/ </w:t>
      </w:r>
      <w:r w:rsidR="00434B9C" w:rsidRPr="00FA54DD">
        <w:t>E</w:t>
      </w:r>
      <w:r w:rsidR="00434B9C">
        <w:t>arly</w:t>
      </w:r>
      <w:r w:rsidR="004D31B2">
        <w:t xml:space="preserve"> Action P</w:t>
      </w:r>
      <w:r w:rsidR="00434B9C">
        <w:t>rotocols</w:t>
      </w:r>
      <w:r w:rsidR="004D31B2">
        <w:t xml:space="preserve"> (EAP)</w:t>
      </w:r>
      <w:bookmarkEnd w:id="11"/>
    </w:p>
    <w:p w14:paraId="1A508073" w14:textId="64D04FBB" w:rsidR="00473B6C" w:rsidRDefault="00114BC4" w:rsidP="00473B6C">
      <w:pPr>
        <w:rPr>
          <w:highlight w:val="yellow"/>
        </w:rPr>
      </w:pPr>
      <w:r w:rsidRPr="00114BC4">
        <w:t xml:space="preserve">Early actions are the core of </w:t>
      </w:r>
      <w:r w:rsidR="00943D7C">
        <w:t>Anticipatory Action</w:t>
      </w:r>
      <w:r w:rsidRPr="00114BC4">
        <w:t xml:space="preserve">. They are the activities that organizations implement in response to a forecast or early warning, before a disaster has occurred, </w:t>
      </w:r>
      <w:r w:rsidR="007D6B54" w:rsidRPr="00114BC4">
        <w:t>to</w:t>
      </w:r>
      <w:r w:rsidRPr="00114BC4">
        <w:t xml:space="preserve"> reduce the impact of the predicted event.</w:t>
      </w:r>
      <w:r w:rsidR="003B21CC" w:rsidRPr="003B21CC">
        <w:t xml:space="preserve"> Identifying appropriate early actions for a particular hazard and context is essential to successful </w:t>
      </w:r>
      <w:r w:rsidR="00943D7C">
        <w:t>Anticipatory Action</w:t>
      </w:r>
      <w:r w:rsidR="004D31B2">
        <w:t>.</w:t>
      </w:r>
      <w:r w:rsidR="007D6B54">
        <w:t xml:space="preserve"> </w:t>
      </w:r>
      <w:r w:rsidR="00382460" w:rsidRPr="00382460">
        <w:t>Anticipatory Action Plans</w:t>
      </w:r>
      <w:r w:rsidR="00382460">
        <w:t xml:space="preserve"> or</w:t>
      </w:r>
      <w:r w:rsidR="00382460" w:rsidRPr="00382460">
        <w:t xml:space="preserve"> E</w:t>
      </w:r>
      <w:r w:rsidR="00382460">
        <w:t xml:space="preserve">arly </w:t>
      </w:r>
      <w:r w:rsidR="00382460" w:rsidRPr="00382460">
        <w:t>A</w:t>
      </w:r>
      <w:r w:rsidR="00382460">
        <w:t xml:space="preserve">ction </w:t>
      </w:r>
      <w:r w:rsidR="00382460" w:rsidRPr="00382460">
        <w:t>P</w:t>
      </w:r>
      <w:r w:rsidR="00382460">
        <w:t>rotocol</w:t>
      </w:r>
      <w:r w:rsidR="00382460" w:rsidRPr="00382460">
        <w:t>s</w:t>
      </w:r>
      <w:r w:rsidR="00473B6C">
        <w:t xml:space="preserve"> </w:t>
      </w:r>
      <w:r w:rsidR="00516DEB">
        <w:t>describe in detail</w:t>
      </w:r>
      <w:r w:rsidR="00473B6C">
        <w:t xml:space="preserve"> the planned activities, thresholds, triggers, and the financing system, transitioning seamlessly into the implementation stage. </w:t>
      </w:r>
      <w:r w:rsidR="00434B9C">
        <w:t xml:space="preserve">During the development of such </w:t>
      </w:r>
      <w:r w:rsidR="00747698">
        <w:t>plans,</w:t>
      </w:r>
      <w:r w:rsidR="00434B9C">
        <w:t xml:space="preserve"> it is imperative for the relevant stakeholders to consider key aspects of disability inclusion.</w:t>
      </w:r>
    </w:p>
    <w:p w14:paraId="7893B01E" w14:textId="00B5A489" w:rsidR="00AC593D" w:rsidRDefault="00FA54DD" w:rsidP="00FA54DD">
      <w:r w:rsidRPr="00F86DEB">
        <w:rPr>
          <w:rStyle w:val="IntensiveHervorhebung"/>
          <w:b/>
          <w:bCs/>
          <w:i w:val="0"/>
          <w:iCs w:val="0"/>
          <w:color w:val="auto"/>
        </w:rPr>
        <w:t xml:space="preserve">Specific </w:t>
      </w:r>
      <w:r w:rsidR="00434B9C">
        <w:rPr>
          <w:rStyle w:val="IntensiveHervorhebung"/>
          <w:b/>
          <w:bCs/>
          <w:i w:val="0"/>
          <w:iCs w:val="0"/>
          <w:color w:val="auto"/>
        </w:rPr>
        <w:t>“early actions”</w:t>
      </w:r>
      <w:r w:rsidRPr="00F86DEB">
        <w:rPr>
          <w:rStyle w:val="IntensiveHervorhebung"/>
          <w:b/>
          <w:bCs/>
          <w:i w:val="0"/>
          <w:iCs w:val="0"/>
          <w:color w:val="auto"/>
        </w:rPr>
        <w:t xml:space="preserve"> for people with disabilities</w:t>
      </w:r>
      <w:r w:rsidRPr="007C70A4">
        <w:t xml:space="preserve"> in actions plan or </w:t>
      </w:r>
      <w:r w:rsidR="00516DEB">
        <w:t>EAPs</w:t>
      </w:r>
      <w:r w:rsidRPr="007C70A4">
        <w:t xml:space="preserve"> ensure th</w:t>
      </w:r>
      <w:r w:rsidR="007C70A4" w:rsidRPr="007C70A4">
        <w:t>at the specific</w:t>
      </w:r>
      <w:r w:rsidRPr="007C70A4">
        <w:t xml:space="preserve"> needs of persons with disabilities are </w:t>
      </w:r>
      <w:r w:rsidR="007C70A4" w:rsidRPr="007C70A4">
        <w:t>adequately</w:t>
      </w:r>
      <w:r w:rsidR="00007FFD" w:rsidRPr="007C70A4">
        <w:t xml:space="preserve"> </w:t>
      </w:r>
      <w:r w:rsidRPr="007C70A4">
        <w:t xml:space="preserve">addressed. </w:t>
      </w:r>
      <w:r w:rsidR="007D6B54">
        <w:t>E.g., t</w:t>
      </w:r>
      <w:r w:rsidR="00BD0333">
        <w:t>his includes</w:t>
      </w:r>
      <w:r w:rsidR="00F66FDF" w:rsidRPr="007C70A4">
        <w:t xml:space="preserve"> provision of specialized medication</w:t>
      </w:r>
      <w:r w:rsidR="000673A5" w:rsidRPr="007C70A4">
        <w:t xml:space="preserve"> (such as medication for persons with psychosocial impairments or chronic diseases)</w:t>
      </w:r>
      <w:r w:rsidR="00F66FDF" w:rsidRPr="007C70A4">
        <w:t xml:space="preserve">. </w:t>
      </w:r>
      <w:r w:rsidR="000673A5" w:rsidRPr="007C70A4">
        <w:t xml:space="preserve">Allocating resources to support the provision of assistive devices enhances the autonomy of individuals with disabilities, fostering a more inclusive and prepared community response. </w:t>
      </w:r>
      <w:r w:rsidR="00F66FDF" w:rsidRPr="007C70A4">
        <w:t>E</w:t>
      </w:r>
      <w:r w:rsidR="007D6B54">
        <w:t>APs</w:t>
      </w:r>
      <w:r w:rsidR="00F66FDF" w:rsidRPr="007C70A4">
        <w:t xml:space="preserve"> should </w:t>
      </w:r>
      <w:r w:rsidR="00563F28">
        <w:t xml:space="preserve">also </w:t>
      </w:r>
      <w:r w:rsidR="00563F28" w:rsidRPr="00870BEC">
        <w:rPr>
          <w:b/>
          <w:bCs/>
        </w:rPr>
        <w:t xml:space="preserve">consider </w:t>
      </w:r>
      <w:r w:rsidR="00F66FDF" w:rsidRPr="00870BEC">
        <w:rPr>
          <w:b/>
          <w:bCs/>
        </w:rPr>
        <w:t>accessibility</w:t>
      </w:r>
      <w:r w:rsidR="008B2A20" w:rsidRPr="00870BEC">
        <w:rPr>
          <w:b/>
          <w:bCs/>
        </w:rPr>
        <w:t xml:space="preserve"> </w:t>
      </w:r>
      <w:r w:rsidR="00C33B19" w:rsidRPr="00870BEC">
        <w:rPr>
          <w:b/>
          <w:bCs/>
        </w:rPr>
        <w:t>of relevant infrastructure</w:t>
      </w:r>
      <w:r w:rsidR="00C33B19" w:rsidRPr="007C70A4">
        <w:t xml:space="preserve"> </w:t>
      </w:r>
      <w:r w:rsidR="008B2A20">
        <w:t>(e.g., of evacuation shelters)</w:t>
      </w:r>
      <w:r w:rsidR="00C33B19">
        <w:t xml:space="preserve"> </w:t>
      </w:r>
      <w:r w:rsidR="00C33B19" w:rsidRPr="00870BEC">
        <w:rPr>
          <w:b/>
          <w:bCs/>
        </w:rPr>
        <w:t>and evacuation procedures</w:t>
      </w:r>
      <w:r w:rsidR="00AC593D">
        <w:t xml:space="preserve">, </w:t>
      </w:r>
      <w:r w:rsidR="00C33B19">
        <w:t>incl</w:t>
      </w:r>
      <w:r w:rsidR="007D6B54">
        <w:t>uding</w:t>
      </w:r>
      <w:r w:rsidR="00C33B19">
        <w:t xml:space="preserve"> evacuation pathways. </w:t>
      </w:r>
    </w:p>
    <w:p w14:paraId="67AB48D6" w14:textId="6A4E95F5" w:rsidR="00AA7CD4" w:rsidRDefault="00F66FDF" w:rsidP="001B14A2">
      <w:pPr>
        <w:spacing w:after="240"/>
      </w:pPr>
      <w:r w:rsidRPr="007C70A4">
        <w:t>Organizations of Persons with Disabilities (OPDs) and individuals with disabilities</w:t>
      </w:r>
      <w:r w:rsidR="00C33B19">
        <w:t xml:space="preserve"> should be actively involved</w:t>
      </w:r>
      <w:r w:rsidRPr="007C70A4">
        <w:t xml:space="preserve"> in the planning process. </w:t>
      </w:r>
      <w:r w:rsidR="00C33B19">
        <w:t xml:space="preserve">Inclusive </w:t>
      </w:r>
      <w:r w:rsidR="00C33B19" w:rsidRPr="00DE28BE">
        <w:t>EAPs</w:t>
      </w:r>
      <w:r w:rsidR="00C33B19">
        <w:t xml:space="preserve"> should also clearly describe the roles and responsibilities of OPDs in the implementation of certain early actions.</w:t>
      </w:r>
      <w:r w:rsidR="00AA7CD4">
        <w:br w:type="page"/>
      </w:r>
    </w:p>
    <w:p w14:paraId="6F1B3105" w14:textId="33B3580A" w:rsidR="00D7255C" w:rsidRPr="007C5802" w:rsidRDefault="002721DC" w:rsidP="00BC02A1">
      <w:pPr>
        <w:pStyle w:val="berschrift2"/>
        <w:pBdr>
          <w:top w:val="single" w:sz="12" w:space="1" w:color="FCB216"/>
        </w:pBdr>
        <w:spacing w:before="120" w:after="120"/>
        <w:rPr>
          <w:rStyle w:val="IntensiveHervorhebung"/>
          <w:i w:val="0"/>
          <w:iCs w:val="0"/>
          <w:color w:val="1C4C25"/>
        </w:rPr>
      </w:pPr>
      <w:bookmarkStart w:id="12" w:name="_Toc161494963"/>
      <w:r w:rsidRPr="007C5802">
        <w:rPr>
          <w:rStyle w:val="IntensiveHervorhebung"/>
          <w:i w:val="0"/>
          <w:iCs w:val="0"/>
          <w:color w:val="1C4C25"/>
        </w:rPr>
        <w:lastRenderedPageBreak/>
        <w:t>Predefined</w:t>
      </w:r>
      <w:r w:rsidR="00B34B1F" w:rsidRPr="007C5802">
        <w:rPr>
          <w:rStyle w:val="IntensiveHervorhebung"/>
          <w:i w:val="0"/>
          <w:iCs w:val="0"/>
          <w:color w:val="1C4C25"/>
        </w:rPr>
        <w:t xml:space="preserve"> and Inclusive</w:t>
      </w:r>
      <w:r w:rsidRPr="007C5802">
        <w:rPr>
          <w:rStyle w:val="IntensiveHervorhebung"/>
          <w:i w:val="0"/>
          <w:iCs w:val="0"/>
          <w:color w:val="1C4C25"/>
        </w:rPr>
        <w:t xml:space="preserve"> Financing </w:t>
      </w:r>
      <w:r w:rsidR="00B34B1F" w:rsidRPr="007C5802">
        <w:rPr>
          <w:rStyle w:val="IntensiveHervorhebung"/>
          <w:i w:val="0"/>
          <w:iCs w:val="0"/>
          <w:color w:val="1C4C25"/>
        </w:rPr>
        <w:t>M</w:t>
      </w:r>
      <w:r w:rsidRPr="007C5802">
        <w:rPr>
          <w:rStyle w:val="IntensiveHervorhebung"/>
          <w:i w:val="0"/>
          <w:iCs w:val="0"/>
          <w:color w:val="1C4C25"/>
        </w:rPr>
        <w:t>echanism</w:t>
      </w:r>
      <w:bookmarkEnd w:id="12"/>
    </w:p>
    <w:p w14:paraId="74229578" w14:textId="684664F3" w:rsidR="00F57A8E" w:rsidRDefault="00F57A8E" w:rsidP="00F57A8E">
      <w:r w:rsidRPr="00CC5A95">
        <w:t xml:space="preserve">Traditionally, the connection between early warning and timely action was hindered by a lack of systematic funding. Thus, a pivotal component of </w:t>
      </w:r>
      <w:r w:rsidR="00943D7C">
        <w:t>Anticipatory Action</w:t>
      </w:r>
      <w:r w:rsidRPr="00CC5A95">
        <w:t xml:space="preserve"> involves aligning early action plans</w:t>
      </w:r>
      <w:r w:rsidR="0020141C">
        <w:t>/</w:t>
      </w:r>
      <w:r w:rsidR="00FC4926">
        <w:t xml:space="preserve"> </w:t>
      </w:r>
      <w:r w:rsidR="0020141C">
        <w:t>E</w:t>
      </w:r>
      <w:r w:rsidR="00FC4926">
        <w:t>A</w:t>
      </w:r>
      <w:r w:rsidR="0020141C">
        <w:t>Ps</w:t>
      </w:r>
      <w:r w:rsidRPr="00CC5A95">
        <w:t xml:space="preserve"> with a dedicated funding source. This ensures immediate accessibility to funds when the early action plan</w:t>
      </w:r>
      <w:r w:rsidR="000467A9">
        <w:t>/</w:t>
      </w:r>
      <w:r w:rsidR="008727C7">
        <w:t xml:space="preserve"> </w:t>
      </w:r>
      <w:r w:rsidR="000467A9">
        <w:t>E</w:t>
      </w:r>
      <w:r w:rsidR="008727C7">
        <w:t>A</w:t>
      </w:r>
      <w:r w:rsidR="000467A9">
        <w:t>P</w:t>
      </w:r>
      <w:r w:rsidRPr="00CC5A95">
        <w:t xml:space="preserve"> is </w:t>
      </w:r>
      <w:r w:rsidR="00BC0571" w:rsidRPr="00CC5A95">
        <w:t>activated</w:t>
      </w:r>
      <w:r w:rsidR="00CC5A95" w:rsidRPr="00CC5A95">
        <w:t xml:space="preserve">. </w:t>
      </w:r>
    </w:p>
    <w:p w14:paraId="6E3BADDB" w14:textId="2FCB5297" w:rsidR="00F57A8E" w:rsidRPr="006011A3" w:rsidRDefault="00F57A8E" w:rsidP="00F57A8E">
      <w:r>
        <w:t xml:space="preserve">Inadequate budgeting processes often contribute to shortcomings in disability inclusion, primarily because relevant costs are overlooked during the budget planning phase. It is imperative </w:t>
      </w:r>
      <w:r w:rsidRPr="007A5200">
        <w:rPr>
          <w:b/>
          <w:bCs/>
        </w:rPr>
        <w:t xml:space="preserve">to factor in the costs associated with disability </w:t>
      </w:r>
      <w:r w:rsidR="00CC5A95" w:rsidRPr="007A5200">
        <w:rPr>
          <w:b/>
          <w:bCs/>
        </w:rPr>
        <w:t>mainstreaming</w:t>
      </w:r>
      <w:r w:rsidRPr="007A5200">
        <w:rPr>
          <w:b/>
          <w:bCs/>
        </w:rPr>
        <w:t xml:space="preserve"> during the budgeting process</w:t>
      </w:r>
      <w:r w:rsidRPr="00570E52">
        <w:t xml:space="preserve"> and integrate these into the overall budget plan of the </w:t>
      </w:r>
      <w:r w:rsidR="007D6B54">
        <w:t>EAP</w:t>
      </w:r>
      <w:r w:rsidRPr="00570E52">
        <w:t xml:space="preserve"> (e.g., costs related to accessible evacuation). </w:t>
      </w:r>
      <w:r w:rsidR="00570E52" w:rsidRPr="00570E52">
        <w:rPr>
          <w:rStyle w:val="IntensiveHervorhebung"/>
          <w:i w:val="0"/>
          <w:iCs w:val="0"/>
          <w:color w:val="auto"/>
        </w:rPr>
        <w:t>To allow for flexibility during implementation it can be the easiest to include a budget line for “accessibility and reasonable accommodation”.</w:t>
      </w:r>
      <w:r w:rsidRPr="00570E52">
        <w:t xml:space="preserve"> Additionally</w:t>
      </w:r>
      <w:r>
        <w:t xml:space="preserve">, </w:t>
      </w:r>
      <w:r w:rsidRPr="005A20E8">
        <w:rPr>
          <w:b/>
          <w:bCs/>
        </w:rPr>
        <w:t xml:space="preserve">allocating </w:t>
      </w:r>
      <w:r w:rsidRPr="006011A3">
        <w:rPr>
          <w:b/>
          <w:bCs/>
        </w:rPr>
        <w:t xml:space="preserve">funds for specific needs of individuals with disabilities, such as medication, assistive devices, </w:t>
      </w:r>
      <w:r w:rsidR="007D6B54">
        <w:rPr>
          <w:b/>
          <w:bCs/>
        </w:rPr>
        <w:t>and</w:t>
      </w:r>
      <w:r w:rsidRPr="006011A3">
        <w:rPr>
          <w:b/>
          <w:bCs/>
        </w:rPr>
        <w:t xml:space="preserve"> specific non-food items</w:t>
      </w:r>
      <w:r w:rsidRPr="006011A3">
        <w:t>, should be clearly identifiable through dedicated budget lines.</w:t>
      </w:r>
    </w:p>
    <w:p w14:paraId="3029C854" w14:textId="3F8F03EA" w:rsidR="00F57A8E" w:rsidRDefault="00F57A8E" w:rsidP="001B14A2">
      <w:pPr>
        <w:spacing w:after="240"/>
      </w:pPr>
      <w:r w:rsidRPr="006011A3">
        <w:t xml:space="preserve">Establishing a </w:t>
      </w:r>
      <w:r w:rsidRPr="00870BEC">
        <w:rPr>
          <w:b/>
          <w:bCs/>
        </w:rPr>
        <w:t xml:space="preserve">link between </w:t>
      </w:r>
      <w:r w:rsidR="00870BEC">
        <w:rPr>
          <w:b/>
          <w:bCs/>
        </w:rPr>
        <w:t>an</w:t>
      </w:r>
      <w:r w:rsidRPr="00870BEC">
        <w:rPr>
          <w:b/>
          <w:bCs/>
        </w:rPr>
        <w:t xml:space="preserve"> </w:t>
      </w:r>
      <w:r w:rsidR="00AA199D">
        <w:rPr>
          <w:b/>
          <w:bCs/>
        </w:rPr>
        <w:t>a</w:t>
      </w:r>
      <w:r w:rsidR="00943D7C">
        <w:rPr>
          <w:b/>
          <w:bCs/>
        </w:rPr>
        <w:t xml:space="preserve">nticipatory </w:t>
      </w:r>
      <w:r w:rsidR="00AA199D">
        <w:rPr>
          <w:b/>
          <w:bCs/>
        </w:rPr>
        <w:t>a</w:t>
      </w:r>
      <w:r w:rsidR="00943D7C">
        <w:rPr>
          <w:b/>
          <w:bCs/>
        </w:rPr>
        <w:t>ction</w:t>
      </w:r>
      <w:r w:rsidRPr="00870BEC">
        <w:rPr>
          <w:b/>
          <w:bCs/>
        </w:rPr>
        <w:t xml:space="preserve"> plan</w:t>
      </w:r>
      <w:r w:rsidR="003071D2">
        <w:rPr>
          <w:b/>
          <w:bCs/>
        </w:rPr>
        <w:t>/</w:t>
      </w:r>
      <w:r w:rsidR="001A3BA0">
        <w:rPr>
          <w:b/>
          <w:bCs/>
        </w:rPr>
        <w:t xml:space="preserve"> </w:t>
      </w:r>
      <w:r w:rsidR="003071D2">
        <w:rPr>
          <w:b/>
          <w:bCs/>
        </w:rPr>
        <w:t>E</w:t>
      </w:r>
      <w:r w:rsidR="001A3BA0">
        <w:rPr>
          <w:b/>
          <w:bCs/>
        </w:rPr>
        <w:t>A</w:t>
      </w:r>
      <w:r w:rsidR="003071D2">
        <w:rPr>
          <w:b/>
          <w:bCs/>
        </w:rPr>
        <w:t>P</w:t>
      </w:r>
      <w:r w:rsidRPr="00870BEC">
        <w:rPr>
          <w:b/>
          <w:bCs/>
        </w:rPr>
        <w:t xml:space="preserve"> and adaptive social protection</w:t>
      </w:r>
      <w:r w:rsidRPr="006011A3">
        <w:t xml:space="preserve"> </w:t>
      </w:r>
      <w:r w:rsidR="005A20E8" w:rsidRPr="006011A3">
        <w:t xml:space="preserve">can </w:t>
      </w:r>
      <w:r w:rsidR="00876FFF">
        <w:t xml:space="preserve">support </w:t>
      </w:r>
      <w:r w:rsidR="005A20E8" w:rsidRPr="006011A3">
        <w:t>secure funding</w:t>
      </w:r>
      <w:r w:rsidRPr="006011A3">
        <w:t xml:space="preserve">. Incorporating special triggers in resource mobilization facilitates the expedited receipt of social protection benefits before the occurrence of a disaster. Emphasizing sustainability, adaptive social protection has the potential to transform </w:t>
      </w:r>
      <w:r w:rsidR="006011A3" w:rsidRPr="006011A3">
        <w:t>traditional</w:t>
      </w:r>
      <w:r w:rsidRPr="006011A3">
        <w:t xml:space="preserve"> social protection mechanisms into anticipatory and shock-responsive financial instruments.</w:t>
      </w:r>
    </w:p>
    <w:p w14:paraId="27D31CE8" w14:textId="77777777" w:rsidR="00AA7CD4" w:rsidRPr="006011A3" w:rsidRDefault="00AA7CD4" w:rsidP="001B14A2">
      <w:pPr>
        <w:spacing w:after="240"/>
      </w:pPr>
    </w:p>
    <w:p w14:paraId="73C38510" w14:textId="5F2BD52A" w:rsidR="0045170E" w:rsidRPr="007C5802" w:rsidRDefault="00E33B5B" w:rsidP="00FA308E">
      <w:pPr>
        <w:pStyle w:val="berschrift2"/>
        <w:pBdr>
          <w:top w:val="single" w:sz="12" w:space="1" w:color="FCB216"/>
        </w:pBdr>
        <w:spacing w:before="240" w:after="120"/>
        <w:rPr>
          <w:rStyle w:val="SchwacheHervorhebung"/>
          <w:i w:val="0"/>
          <w:iCs w:val="0"/>
          <w:color w:val="1C4C25"/>
        </w:rPr>
      </w:pPr>
      <w:bookmarkStart w:id="13" w:name="_Toc161494964"/>
      <w:r w:rsidRPr="007C5802">
        <w:rPr>
          <w:rStyle w:val="SchwacheHervorhebung"/>
          <w:i w:val="0"/>
          <w:iCs w:val="0"/>
          <w:color w:val="1C4C25"/>
        </w:rPr>
        <w:t>Inclusive</w:t>
      </w:r>
      <w:r w:rsidR="004F5EDD" w:rsidRPr="007C5802">
        <w:rPr>
          <w:rStyle w:val="SchwacheHervorhebung"/>
          <w:i w:val="0"/>
          <w:iCs w:val="0"/>
          <w:color w:val="1C4C25"/>
        </w:rPr>
        <w:t xml:space="preserve"> </w:t>
      </w:r>
      <w:r w:rsidR="0063217D" w:rsidRPr="007C5802">
        <w:rPr>
          <w:rStyle w:val="SchwacheHervorhebung"/>
          <w:i w:val="0"/>
          <w:iCs w:val="0"/>
          <w:color w:val="1C4C25"/>
        </w:rPr>
        <w:t>Monitoring</w:t>
      </w:r>
      <w:r w:rsidR="00EF4B20" w:rsidRPr="007C5802">
        <w:rPr>
          <w:rStyle w:val="SchwacheHervorhebung"/>
          <w:i w:val="0"/>
          <w:iCs w:val="0"/>
          <w:color w:val="1C4C25"/>
        </w:rPr>
        <w:t xml:space="preserve">, </w:t>
      </w:r>
      <w:r w:rsidR="0063217D" w:rsidRPr="007C5802">
        <w:rPr>
          <w:rStyle w:val="SchwacheHervorhebung"/>
          <w:i w:val="0"/>
          <w:iCs w:val="0"/>
          <w:color w:val="1C4C25"/>
        </w:rPr>
        <w:t>Evaluation</w:t>
      </w:r>
      <w:r w:rsidR="00EF4B20" w:rsidRPr="007C5802">
        <w:rPr>
          <w:rStyle w:val="SchwacheHervorhebung"/>
          <w:i w:val="0"/>
          <w:iCs w:val="0"/>
          <w:color w:val="1C4C25"/>
        </w:rPr>
        <w:t xml:space="preserve"> and </w:t>
      </w:r>
      <w:r w:rsidR="005B3675" w:rsidRPr="007C5802">
        <w:rPr>
          <w:rStyle w:val="SchwacheHervorhebung"/>
          <w:i w:val="0"/>
          <w:iCs w:val="0"/>
          <w:color w:val="1C4C25"/>
        </w:rPr>
        <w:t>L</w:t>
      </w:r>
      <w:r w:rsidR="00103A28" w:rsidRPr="007C5802">
        <w:rPr>
          <w:rStyle w:val="SchwacheHervorhebung"/>
          <w:i w:val="0"/>
          <w:iCs w:val="0"/>
          <w:color w:val="1C4C25"/>
        </w:rPr>
        <w:t>earning</w:t>
      </w:r>
      <w:bookmarkEnd w:id="13"/>
    </w:p>
    <w:p w14:paraId="365A27AB" w14:textId="57478EA5" w:rsidR="00727BF4" w:rsidRDefault="00727BF4" w:rsidP="002B1682">
      <w:r w:rsidRPr="00727BF4">
        <w:t xml:space="preserve">Continued monitoring and evaluation not only </w:t>
      </w:r>
      <w:proofErr w:type="gramStart"/>
      <w:r w:rsidRPr="00727BF4">
        <w:t>generate</w:t>
      </w:r>
      <w:r w:rsidR="007D6B54">
        <w:t>s</w:t>
      </w:r>
      <w:proofErr w:type="gramEnd"/>
      <w:r w:rsidRPr="00727BF4">
        <w:t xml:space="preserve"> lessons learned but also provide</w:t>
      </w:r>
      <w:r w:rsidR="007D6B54">
        <w:t>s</w:t>
      </w:r>
      <w:r w:rsidRPr="00727BF4">
        <w:t xml:space="preserve"> an opportunity to enhance anticipatory mechanisms</w:t>
      </w:r>
      <w:r w:rsidR="007D6B54">
        <w:t xml:space="preserve"> on disability inclusion</w:t>
      </w:r>
      <w:r w:rsidRPr="00727BF4">
        <w:t>.</w:t>
      </w:r>
    </w:p>
    <w:p w14:paraId="361F6715" w14:textId="0073BC43" w:rsidR="00B96231" w:rsidRDefault="00B96231" w:rsidP="002B1682">
      <w:r w:rsidRPr="00B96231">
        <w:t>Disability-inclusive monitoring systems are fundamental for ensuring equitable participation and assessing the effectiveness of interventions</w:t>
      </w:r>
      <w:r w:rsidR="007D6B54">
        <w:t xml:space="preserve"> and </w:t>
      </w:r>
      <w:r w:rsidRPr="00B96231">
        <w:t xml:space="preserve">foster a comprehensive understanding of the challenges faced by individuals with disabilities. </w:t>
      </w:r>
      <w:r w:rsidR="00753C67">
        <w:rPr>
          <w:b/>
          <w:bCs/>
        </w:rPr>
        <w:t>C</w:t>
      </w:r>
      <w:r w:rsidRPr="00526807">
        <w:rPr>
          <w:b/>
          <w:bCs/>
        </w:rPr>
        <w:t>ontinuous collection</w:t>
      </w:r>
      <w:r w:rsidR="00EA16B5" w:rsidRPr="00526807">
        <w:rPr>
          <w:b/>
          <w:bCs/>
        </w:rPr>
        <w:t xml:space="preserve"> and analysis of disability disaggregated</w:t>
      </w:r>
      <w:r w:rsidRPr="00526807">
        <w:rPr>
          <w:b/>
          <w:bCs/>
        </w:rPr>
        <w:t xml:space="preserve"> </w:t>
      </w:r>
      <w:r w:rsidR="00EA16B5" w:rsidRPr="00526807">
        <w:rPr>
          <w:b/>
          <w:bCs/>
        </w:rPr>
        <w:t>data</w:t>
      </w:r>
      <w:r w:rsidRPr="00B96231">
        <w:t xml:space="preserve">, </w:t>
      </w:r>
      <w:r w:rsidR="00EA16B5">
        <w:t>inclusive monitoring and evaluation systems enable</w:t>
      </w:r>
      <w:r w:rsidRPr="00B96231">
        <w:t xml:space="preserve"> the identification of barriers to inclusion and the measurement of progress. Such systems empower stakeholders to tailor </w:t>
      </w:r>
      <w:r w:rsidR="00943D7C">
        <w:t>Anticipatory Action</w:t>
      </w:r>
      <w:r w:rsidRPr="00B96231">
        <w:t xml:space="preserve">s, policies, and programs, promoting a more accessible and </w:t>
      </w:r>
      <w:r w:rsidR="00823089">
        <w:t>inclusive</w:t>
      </w:r>
      <w:r w:rsidRPr="00B96231">
        <w:t xml:space="preserve"> environment. </w:t>
      </w:r>
      <w:r w:rsidR="008B6E8E">
        <w:t xml:space="preserve">Especially </w:t>
      </w:r>
      <w:r w:rsidR="008B6E8E" w:rsidRPr="00526807">
        <w:rPr>
          <w:b/>
          <w:bCs/>
        </w:rPr>
        <w:t xml:space="preserve">Post Distribution Monitoring (PDM) </w:t>
      </w:r>
      <w:r w:rsidR="008B6E8E">
        <w:t>surveys have proven to be very</w:t>
      </w:r>
      <w:r w:rsidR="00D758F7">
        <w:t xml:space="preserve"> useful to reveal gaps on disability inclusion </w:t>
      </w:r>
      <w:r w:rsidR="007D6B54">
        <w:t>when</w:t>
      </w:r>
      <w:r w:rsidR="00D758F7">
        <w:t xml:space="preserve"> specific questions related to a</w:t>
      </w:r>
      <w:r w:rsidR="00D758F7" w:rsidRPr="00D758F7">
        <w:t>ccessibility</w:t>
      </w:r>
      <w:r w:rsidR="00817707">
        <w:t>, and protection risks are included.</w:t>
      </w:r>
      <w:r w:rsidR="009E4B23" w:rsidRPr="009E4B23">
        <w:t xml:space="preserve"> </w:t>
      </w:r>
    </w:p>
    <w:p w14:paraId="50F523AE" w14:textId="340CF8BA" w:rsidR="00A50B99" w:rsidRDefault="005E2E02" w:rsidP="00A50B99">
      <w:r w:rsidRPr="50ED569D">
        <w:rPr>
          <w:b/>
          <w:bCs/>
        </w:rPr>
        <w:t>Inclusive community feedback and reporting mechanisms</w:t>
      </w:r>
      <w:r>
        <w:t xml:space="preserve"> are </w:t>
      </w:r>
      <w:r w:rsidR="00E736CF">
        <w:t>another</w:t>
      </w:r>
      <w:r>
        <w:t xml:space="preserve"> </w:t>
      </w:r>
      <w:r w:rsidR="00724D68">
        <w:t>key approach</w:t>
      </w:r>
      <w:r>
        <w:t xml:space="preserve"> </w:t>
      </w:r>
      <w:r w:rsidR="00724D68">
        <w:t>through</w:t>
      </w:r>
      <w:r>
        <w:t xml:space="preserve"> which </w:t>
      </w:r>
      <w:r w:rsidR="00943D7C">
        <w:t>Anticipatory Action</w:t>
      </w:r>
      <w:r w:rsidR="00E736CF">
        <w:t xml:space="preserve"> </w:t>
      </w:r>
      <w:r w:rsidR="00724D68">
        <w:t>stakeholders</w:t>
      </w:r>
      <w:r>
        <w:t xml:space="preserve"> can draw on the wide range of experiences</w:t>
      </w:r>
      <w:r w:rsidR="007D6B54">
        <w:t xml:space="preserve"> </w:t>
      </w:r>
      <w:r>
        <w:t xml:space="preserve">and perspectives of communities affected by </w:t>
      </w:r>
      <w:r w:rsidR="00566BB3">
        <w:t xml:space="preserve">humanitarian crisis. Feedback and </w:t>
      </w:r>
      <w:r w:rsidR="007D6B54">
        <w:t xml:space="preserve">reporting </w:t>
      </w:r>
      <w:r w:rsidR="00566BB3">
        <w:t xml:space="preserve">systems must consider literacy levels, protection risks, and the security situation of the local context as well as using culturally acceptable ways of voicing complaints. To ensure that all persons with disabilities can access and use the mechanisms, it should be considered to plan and budget for </w:t>
      </w:r>
      <w:proofErr w:type="gramStart"/>
      <w:r w:rsidR="00566BB3">
        <w:t>a feedback</w:t>
      </w:r>
      <w:proofErr w:type="gramEnd"/>
      <w:r w:rsidR="00566BB3">
        <w:t xml:space="preserve"> and </w:t>
      </w:r>
      <w:r w:rsidR="007D6B54">
        <w:t>reporting</w:t>
      </w:r>
      <w:r w:rsidR="00566BB3">
        <w:t xml:space="preserve"> system that uses </w:t>
      </w:r>
      <w:r w:rsidR="001609C4">
        <w:t>at least two different</w:t>
      </w:r>
      <w:r w:rsidR="00566BB3">
        <w:t xml:space="preserve"> means</w:t>
      </w:r>
      <w:r w:rsidR="000A1476">
        <w:t xml:space="preserve"> of communication (e.g.,</w:t>
      </w:r>
      <w:r w:rsidR="00566BB3">
        <w:t xml:space="preserve"> </w:t>
      </w:r>
      <w:r w:rsidR="00526807">
        <w:t xml:space="preserve">combining the option for </w:t>
      </w:r>
      <w:r w:rsidR="00DC4552">
        <w:t xml:space="preserve">oral feedback through a hotline </w:t>
      </w:r>
      <w:r w:rsidR="00526807">
        <w:t>with</w:t>
      </w:r>
      <w:r w:rsidR="00DC4552">
        <w:t xml:space="preserve"> </w:t>
      </w:r>
      <w:r w:rsidR="00526807">
        <w:t xml:space="preserve">the option for </w:t>
      </w:r>
      <w:r w:rsidR="00DC4552">
        <w:t>written feedback trough S</w:t>
      </w:r>
      <w:r w:rsidR="0017226B">
        <w:t xml:space="preserve">hort </w:t>
      </w:r>
      <w:r w:rsidR="00DC4552">
        <w:t>M</w:t>
      </w:r>
      <w:r w:rsidR="0017226B">
        <w:t xml:space="preserve">essage </w:t>
      </w:r>
      <w:r w:rsidR="00DC4552">
        <w:t>S</w:t>
      </w:r>
      <w:r w:rsidR="0017226B">
        <w:t>ervices</w:t>
      </w:r>
      <w:r w:rsidR="00DC4552">
        <w:t xml:space="preserve"> or a </w:t>
      </w:r>
      <w:r w:rsidR="00526807">
        <w:t>suggestion box).</w:t>
      </w:r>
      <w:r w:rsidR="00BC02A1">
        <w:t xml:space="preserve"> </w:t>
      </w:r>
    </w:p>
    <w:p w14:paraId="69318710" w14:textId="4621C573" w:rsidR="00A50B99" w:rsidRPr="00B00E33" w:rsidRDefault="00A50B99" w:rsidP="00A50B99"/>
    <w:sectPr w:rsidR="00A50B99" w:rsidRPr="00B00E33" w:rsidSect="005B4F99">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A7368" w14:textId="77777777" w:rsidR="005B4F99" w:rsidRDefault="005B4F99" w:rsidP="00CB0AC4">
      <w:pPr>
        <w:spacing w:after="0"/>
      </w:pPr>
      <w:r>
        <w:separator/>
      </w:r>
    </w:p>
  </w:endnote>
  <w:endnote w:type="continuationSeparator" w:id="0">
    <w:p w14:paraId="104D9FF3" w14:textId="77777777" w:rsidR="005B4F99" w:rsidRDefault="005B4F99" w:rsidP="00CB0AC4">
      <w:pPr>
        <w:spacing w:after="0"/>
      </w:pPr>
      <w:r>
        <w:continuationSeparator/>
      </w:r>
    </w:p>
  </w:endnote>
  <w:endnote w:type="continuationNotice" w:id="1">
    <w:p w14:paraId="03A11269" w14:textId="77777777" w:rsidR="005B4F99" w:rsidRDefault="005B4F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ource Sans Pro">
    <w:panose1 w:val="020B0503030403020204"/>
    <w:charset w:val="00"/>
    <w:family w:val="swiss"/>
    <w:notTrueType/>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011713"/>
      <w:docPartObj>
        <w:docPartGallery w:val="Page Numbers (Bottom of Page)"/>
        <w:docPartUnique/>
      </w:docPartObj>
    </w:sdtPr>
    <w:sdtContent>
      <w:p w14:paraId="765CD4DA" w14:textId="62CD775B" w:rsidR="0059414B" w:rsidRDefault="0059414B">
        <w:pPr>
          <w:pStyle w:val="Fuzeile"/>
          <w:jc w:val="right"/>
        </w:pPr>
        <w:r>
          <w:fldChar w:fldCharType="begin"/>
        </w:r>
        <w:r>
          <w:instrText>PAGE   \* MERGEFORMAT</w:instrText>
        </w:r>
        <w:r>
          <w:fldChar w:fldCharType="separate"/>
        </w:r>
        <w:r>
          <w:rPr>
            <w:lang w:val="de-DE"/>
          </w:rPr>
          <w:t>2</w:t>
        </w:r>
        <w:r>
          <w:fldChar w:fldCharType="end"/>
        </w:r>
      </w:p>
    </w:sdtContent>
  </w:sdt>
  <w:p w14:paraId="42B21EB3" w14:textId="77777777" w:rsidR="0059414B" w:rsidRDefault="005941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434428"/>
      <w:docPartObj>
        <w:docPartGallery w:val="Page Numbers (Bottom of Page)"/>
        <w:docPartUnique/>
      </w:docPartObj>
    </w:sdtPr>
    <w:sdtContent>
      <w:p w14:paraId="37098AE0" w14:textId="71E49777" w:rsidR="005646F4" w:rsidRDefault="005646F4">
        <w:pPr>
          <w:pStyle w:val="Fuzeile"/>
          <w:jc w:val="right"/>
        </w:pPr>
        <w:r>
          <w:fldChar w:fldCharType="begin"/>
        </w:r>
        <w:r>
          <w:instrText>PAGE   \* MERGEFORMAT</w:instrText>
        </w:r>
        <w:r>
          <w:fldChar w:fldCharType="separate"/>
        </w:r>
        <w:r>
          <w:rPr>
            <w:lang w:val="de-DE"/>
          </w:rPr>
          <w:t>2</w:t>
        </w:r>
        <w:r>
          <w:fldChar w:fldCharType="end"/>
        </w:r>
      </w:p>
    </w:sdtContent>
  </w:sdt>
  <w:p w14:paraId="6ED3EE93" w14:textId="77777777" w:rsidR="005646F4" w:rsidRDefault="005646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A3C2C" w14:textId="77777777" w:rsidR="005B4F99" w:rsidRDefault="005B4F99" w:rsidP="00CB0AC4">
      <w:pPr>
        <w:spacing w:after="0"/>
      </w:pPr>
      <w:r>
        <w:separator/>
      </w:r>
    </w:p>
  </w:footnote>
  <w:footnote w:type="continuationSeparator" w:id="0">
    <w:p w14:paraId="325FE1EB" w14:textId="77777777" w:rsidR="005B4F99" w:rsidRDefault="005B4F99" w:rsidP="00CB0AC4">
      <w:pPr>
        <w:spacing w:after="0"/>
      </w:pPr>
      <w:r>
        <w:continuationSeparator/>
      </w:r>
    </w:p>
  </w:footnote>
  <w:footnote w:type="continuationNotice" w:id="1">
    <w:p w14:paraId="50D7FD6C" w14:textId="77777777" w:rsidR="005B4F99" w:rsidRDefault="005B4F99">
      <w:pPr>
        <w:spacing w:after="0"/>
      </w:pPr>
    </w:p>
  </w:footnote>
  <w:footnote w:id="2">
    <w:p w14:paraId="71271BC1" w14:textId="4ADE72AC" w:rsidR="0022357E" w:rsidRPr="00DC62C2" w:rsidRDefault="0022357E">
      <w:pPr>
        <w:pStyle w:val="Funotentext"/>
        <w:rPr>
          <w:sz w:val="16"/>
          <w:szCs w:val="16"/>
          <w:lang w:val="en-AU"/>
        </w:rPr>
      </w:pPr>
      <w:r>
        <w:rPr>
          <w:rStyle w:val="Funotenzeichen"/>
        </w:rPr>
        <w:footnoteRef/>
      </w:r>
      <w:r>
        <w:t xml:space="preserve"> </w:t>
      </w:r>
      <w:r w:rsidRPr="00DC62C2">
        <w:rPr>
          <w:sz w:val="16"/>
          <w:szCs w:val="16"/>
          <w:lang w:val="en-AU"/>
        </w:rPr>
        <w:t xml:space="preserve">Asia </w:t>
      </w:r>
      <w:r w:rsidR="00DC62C2" w:rsidRPr="00DC62C2">
        <w:rPr>
          <w:sz w:val="16"/>
          <w:szCs w:val="16"/>
          <w:lang w:val="en-AU"/>
        </w:rPr>
        <w:t xml:space="preserve">Pacific Technical Working Group on </w:t>
      </w:r>
      <w:r w:rsidR="00943D7C">
        <w:rPr>
          <w:sz w:val="16"/>
          <w:szCs w:val="16"/>
          <w:lang w:val="en-AU"/>
        </w:rPr>
        <w:t>Anticipatory Action</w:t>
      </w:r>
      <w:r w:rsidR="00DC62C2" w:rsidRPr="00DC62C2">
        <w:rPr>
          <w:sz w:val="16"/>
          <w:szCs w:val="16"/>
          <w:lang w:val="en-AU"/>
        </w:rPr>
        <w:t xml:space="preserve"> and Asia </w:t>
      </w:r>
      <w:r w:rsidR="00DC62C2">
        <w:rPr>
          <w:sz w:val="16"/>
          <w:szCs w:val="16"/>
          <w:lang w:val="en-AU"/>
        </w:rPr>
        <w:t>Pacific</w:t>
      </w:r>
      <w:r w:rsidR="00DC62C2" w:rsidRPr="00DC62C2">
        <w:rPr>
          <w:sz w:val="16"/>
          <w:szCs w:val="16"/>
          <w:lang w:val="en-AU"/>
        </w:rPr>
        <w:t xml:space="preserve"> Regional </w:t>
      </w:r>
      <w:r w:rsidR="00DC62C2">
        <w:rPr>
          <w:sz w:val="16"/>
          <w:szCs w:val="16"/>
          <w:lang w:val="en-AU"/>
        </w:rPr>
        <w:t>Working Group</w:t>
      </w:r>
      <w:r w:rsidR="00DC62C2">
        <w:rPr>
          <w:lang w:val="en-AU"/>
        </w:rPr>
        <w:t xml:space="preserve">, </w:t>
      </w:r>
      <w:r w:rsidR="00DC62C2" w:rsidRPr="00DC62C2">
        <w:rPr>
          <w:sz w:val="16"/>
          <w:szCs w:val="16"/>
          <w:lang w:val="en-AU"/>
        </w:rPr>
        <w:t xml:space="preserve">Anticipatory actions and cash transfer for Rapid onset hazard, practitioners note for field testing, 2023, </w:t>
      </w:r>
      <w:hyperlink r:id="rId1" w:history="1">
        <w:r w:rsidR="00DC62C2" w:rsidRPr="00C6409F">
          <w:rPr>
            <w:rStyle w:val="Hyperlink"/>
            <w:sz w:val="16"/>
            <w:szCs w:val="16"/>
            <w:lang w:val="en-AU"/>
          </w:rPr>
          <w:t>https://reliefweb.int/report/world/anticipatory-action-and-cash-transfers-rapid-onset-hazards-practitioners-note-field-testing</w:t>
        </w:r>
      </w:hyperlink>
      <w:r w:rsidR="00DC62C2">
        <w:rPr>
          <w:sz w:val="16"/>
          <w:szCs w:val="16"/>
          <w:lang w:val="en-AU"/>
        </w:rPr>
        <w:t xml:space="preserve"> </w:t>
      </w:r>
    </w:p>
  </w:footnote>
  <w:footnote w:id="3">
    <w:p w14:paraId="4A7C122A" w14:textId="77777777" w:rsidR="005D2B5E" w:rsidRPr="00175B06" w:rsidRDefault="005D2B5E" w:rsidP="005D2B5E">
      <w:pPr>
        <w:pStyle w:val="Funotentext"/>
      </w:pPr>
      <w:r>
        <w:rPr>
          <w:rStyle w:val="Funotenzeichen"/>
        </w:rPr>
        <w:footnoteRef/>
      </w:r>
      <w:r>
        <w:t xml:space="preserve"> </w:t>
      </w:r>
      <w:r w:rsidRPr="00CB0AC4">
        <w:rPr>
          <w:sz w:val="16"/>
          <w:szCs w:val="16"/>
        </w:rPr>
        <w:t xml:space="preserve">World Health Organization, Global Report on Health Equity for Persons with Disabilities (Geneva, 2022). Available at </w:t>
      </w:r>
      <w:hyperlink r:id="rId2" w:history="1">
        <w:r w:rsidRPr="00CB0AC4">
          <w:rPr>
            <w:rStyle w:val="Hyperlink"/>
            <w:sz w:val="16"/>
            <w:szCs w:val="16"/>
          </w:rPr>
          <w:t>https://www.who.int/publications/i/item/9789240063600</w:t>
        </w:r>
      </w:hyperlink>
    </w:p>
  </w:footnote>
  <w:footnote w:id="4">
    <w:p w14:paraId="582343EE" w14:textId="77777777" w:rsidR="00F779C2" w:rsidRPr="00CB0AC4" w:rsidRDefault="00F779C2" w:rsidP="00F779C2">
      <w:pPr>
        <w:pStyle w:val="Funotentext"/>
        <w:rPr>
          <w:sz w:val="16"/>
          <w:szCs w:val="16"/>
        </w:rPr>
      </w:pPr>
      <w:r>
        <w:rPr>
          <w:rStyle w:val="Funotenzeichen"/>
        </w:rPr>
        <w:footnoteRef/>
      </w:r>
      <w:r>
        <w:t xml:space="preserve"> </w:t>
      </w:r>
      <w:r w:rsidRPr="00CB0AC4">
        <w:rPr>
          <w:sz w:val="16"/>
          <w:szCs w:val="16"/>
        </w:rPr>
        <w:t xml:space="preserve">UNDRR, The Report of the Midterm Review of the Implementation of the Sendai Framework (Geneva, 2023). </w:t>
      </w:r>
    </w:p>
    <w:p w14:paraId="5BF1F453" w14:textId="77777777" w:rsidR="00F779C2" w:rsidRPr="00F16B19" w:rsidRDefault="00000000" w:rsidP="00F779C2">
      <w:pPr>
        <w:pStyle w:val="Funotentext"/>
        <w:rPr>
          <w:sz w:val="16"/>
          <w:szCs w:val="16"/>
        </w:rPr>
      </w:pPr>
      <w:hyperlink r:id="rId3" w:history="1">
        <w:r w:rsidR="00F779C2" w:rsidRPr="00CB0AC4">
          <w:rPr>
            <w:rStyle w:val="Hyperlink"/>
            <w:sz w:val="16"/>
            <w:szCs w:val="16"/>
          </w:rPr>
          <w:t>https://sendaiframework-mtr.undrr.org/media/86858</w:t>
        </w:r>
      </w:hyperlink>
    </w:p>
  </w:footnote>
  <w:footnote w:id="5">
    <w:p w14:paraId="4166D84B" w14:textId="77777777" w:rsidR="00583419" w:rsidRPr="00FD0E01" w:rsidRDefault="00583419" w:rsidP="00583419">
      <w:pPr>
        <w:pStyle w:val="Funotentext"/>
        <w:rPr>
          <w:sz w:val="16"/>
          <w:szCs w:val="16"/>
          <w:lang w:val="en-AU"/>
        </w:rPr>
      </w:pPr>
      <w:r>
        <w:rPr>
          <w:rStyle w:val="Funotenzeichen"/>
        </w:rPr>
        <w:footnoteRef/>
      </w:r>
      <w:r>
        <w:t xml:space="preserve"> </w:t>
      </w:r>
      <w:r w:rsidRPr="00F16B19">
        <w:rPr>
          <w:sz w:val="16"/>
          <w:szCs w:val="16"/>
          <w:lang w:val="en-AU"/>
        </w:rPr>
        <w:t>UNDRR, GLOBAL SURVEY REPORT ON PERSONS WITH DISABILITIES AND DISASTERS</w:t>
      </w:r>
      <w:r>
        <w:rPr>
          <w:sz w:val="16"/>
          <w:szCs w:val="16"/>
          <w:lang w:val="en-AU"/>
        </w:rPr>
        <w:t xml:space="preserve">, </w:t>
      </w:r>
      <w:r w:rsidRPr="00F16B19">
        <w:rPr>
          <w:sz w:val="16"/>
          <w:szCs w:val="16"/>
          <w:lang w:val="en-AU"/>
        </w:rPr>
        <w:t>2023</w:t>
      </w:r>
      <w:r>
        <w:rPr>
          <w:sz w:val="16"/>
          <w:szCs w:val="16"/>
          <w:lang w:val="en-AU"/>
        </w:rPr>
        <w:t xml:space="preserve">, available at </w:t>
      </w:r>
      <w:hyperlink r:id="rId4" w:history="1">
        <w:r w:rsidRPr="0058362B">
          <w:rPr>
            <w:rStyle w:val="Hyperlink"/>
            <w:sz w:val="16"/>
            <w:szCs w:val="16"/>
            <w:lang w:val="en-AU"/>
          </w:rPr>
          <w:t>https://reliefweb.int/report/world/2023-global-survey-report-persons-disabilities-and-disasters</w:t>
        </w:r>
      </w:hyperlink>
    </w:p>
  </w:footnote>
  <w:footnote w:id="6">
    <w:p w14:paraId="6B9D1975" w14:textId="79E19E62" w:rsidR="00357BDD" w:rsidRDefault="00357BDD">
      <w:pPr>
        <w:pStyle w:val="Funotentext"/>
      </w:pPr>
      <w:r>
        <w:rPr>
          <w:rStyle w:val="Funotenzeichen"/>
        </w:rPr>
        <w:footnoteRef/>
      </w:r>
      <w:r>
        <w:t xml:space="preserve"> </w:t>
      </w:r>
      <w:r w:rsidRPr="00357BDD">
        <w:t>namely, PP/2020 and PERKA BNPB 14/2014</w:t>
      </w:r>
    </w:p>
    <w:p w14:paraId="17DC252F" w14:textId="5D029CF7" w:rsidR="000C5527" w:rsidRPr="00357BDD" w:rsidRDefault="000C5527">
      <w:pPr>
        <w:pStyle w:val="Funotentext"/>
      </w:pPr>
      <w:r>
        <w:rPr>
          <w:rStyle w:val="Funotenzeichen"/>
        </w:rPr>
        <w:footnoteRef/>
      </w:r>
      <w:r>
        <w:t xml:space="preserve"> </w:t>
      </w:r>
      <w:hyperlink r:id="rId5" w:history="1">
        <w:r w:rsidRPr="00A32283">
          <w:rPr>
            <w:rStyle w:val="Hyperlink"/>
          </w:rPr>
          <w:t>https://caribencana.id/</w:t>
        </w:r>
      </w:hyperlink>
    </w:p>
  </w:footnote>
  <w:footnote w:id="7">
    <w:p w14:paraId="73C236FD" w14:textId="7FA44BF3" w:rsidR="00285362" w:rsidRPr="00285362" w:rsidRDefault="00285362">
      <w:pPr>
        <w:pStyle w:val="Funotentext"/>
        <w:rPr>
          <w:lang w:val="de-D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D37F8"/>
    <w:multiLevelType w:val="hybridMultilevel"/>
    <w:tmpl w:val="D8803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605555"/>
    <w:multiLevelType w:val="hybridMultilevel"/>
    <w:tmpl w:val="D94C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372830"/>
    <w:multiLevelType w:val="hybridMultilevel"/>
    <w:tmpl w:val="FA8EA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9D5C2B"/>
    <w:multiLevelType w:val="hybridMultilevel"/>
    <w:tmpl w:val="3FF29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D26794"/>
    <w:multiLevelType w:val="hybridMultilevel"/>
    <w:tmpl w:val="557AAC2C"/>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04B6829"/>
    <w:multiLevelType w:val="hybridMultilevel"/>
    <w:tmpl w:val="7368C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2821380">
    <w:abstractNumId w:val="2"/>
  </w:num>
  <w:num w:numId="2" w16cid:durableId="1166091030">
    <w:abstractNumId w:val="1"/>
  </w:num>
  <w:num w:numId="3" w16cid:durableId="1822885133">
    <w:abstractNumId w:val="5"/>
  </w:num>
  <w:num w:numId="4" w16cid:durableId="1300767829">
    <w:abstractNumId w:val="0"/>
  </w:num>
  <w:num w:numId="5" w16cid:durableId="1943806092">
    <w:abstractNumId w:val="3"/>
  </w:num>
  <w:num w:numId="6" w16cid:durableId="1778872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AC4"/>
    <w:rsid w:val="000006A8"/>
    <w:rsid w:val="00002B48"/>
    <w:rsid w:val="00007FFD"/>
    <w:rsid w:val="0001404C"/>
    <w:rsid w:val="00020556"/>
    <w:rsid w:val="00022BDB"/>
    <w:rsid w:val="00025CA0"/>
    <w:rsid w:val="00030D45"/>
    <w:rsid w:val="00034A50"/>
    <w:rsid w:val="00036CCA"/>
    <w:rsid w:val="00040E11"/>
    <w:rsid w:val="0004185C"/>
    <w:rsid w:val="00041A4C"/>
    <w:rsid w:val="000423BC"/>
    <w:rsid w:val="00042456"/>
    <w:rsid w:val="0004386A"/>
    <w:rsid w:val="00044259"/>
    <w:rsid w:val="000467A9"/>
    <w:rsid w:val="0005105D"/>
    <w:rsid w:val="000526A0"/>
    <w:rsid w:val="00052BF2"/>
    <w:rsid w:val="00054146"/>
    <w:rsid w:val="00056A9A"/>
    <w:rsid w:val="00064153"/>
    <w:rsid w:val="00065797"/>
    <w:rsid w:val="00066767"/>
    <w:rsid w:val="000673A5"/>
    <w:rsid w:val="000679D7"/>
    <w:rsid w:val="00070739"/>
    <w:rsid w:val="00070AB5"/>
    <w:rsid w:val="00071F44"/>
    <w:rsid w:val="00072C5E"/>
    <w:rsid w:val="00072D6A"/>
    <w:rsid w:val="00074419"/>
    <w:rsid w:val="000815DC"/>
    <w:rsid w:val="00082DD4"/>
    <w:rsid w:val="00082F9F"/>
    <w:rsid w:val="0008669B"/>
    <w:rsid w:val="00087A0B"/>
    <w:rsid w:val="00090445"/>
    <w:rsid w:val="00090FDF"/>
    <w:rsid w:val="00094396"/>
    <w:rsid w:val="00095D24"/>
    <w:rsid w:val="000960EC"/>
    <w:rsid w:val="00097E7F"/>
    <w:rsid w:val="000A1476"/>
    <w:rsid w:val="000A1989"/>
    <w:rsid w:val="000A1A33"/>
    <w:rsid w:val="000A262E"/>
    <w:rsid w:val="000A42A1"/>
    <w:rsid w:val="000A4E3B"/>
    <w:rsid w:val="000B077F"/>
    <w:rsid w:val="000B7DD3"/>
    <w:rsid w:val="000C17ED"/>
    <w:rsid w:val="000C38F0"/>
    <w:rsid w:val="000C44BB"/>
    <w:rsid w:val="000C4A36"/>
    <w:rsid w:val="000C5527"/>
    <w:rsid w:val="000D1D3A"/>
    <w:rsid w:val="000D6214"/>
    <w:rsid w:val="000E16AF"/>
    <w:rsid w:val="000E3066"/>
    <w:rsid w:val="000E6F1B"/>
    <w:rsid w:val="000F00D0"/>
    <w:rsid w:val="000F1592"/>
    <w:rsid w:val="000F4A1F"/>
    <w:rsid w:val="000F736A"/>
    <w:rsid w:val="0010079A"/>
    <w:rsid w:val="00102079"/>
    <w:rsid w:val="00103A28"/>
    <w:rsid w:val="00103B5C"/>
    <w:rsid w:val="00105CCA"/>
    <w:rsid w:val="001103F7"/>
    <w:rsid w:val="00110C67"/>
    <w:rsid w:val="00111318"/>
    <w:rsid w:val="00114BC4"/>
    <w:rsid w:val="001161D4"/>
    <w:rsid w:val="00120AB7"/>
    <w:rsid w:val="00124BA2"/>
    <w:rsid w:val="00124D25"/>
    <w:rsid w:val="001318B7"/>
    <w:rsid w:val="001318D0"/>
    <w:rsid w:val="00132D49"/>
    <w:rsid w:val="00135B8C"/>
    <w:rsid w:val="00135D4E"/>
    <w:rsid w:val="0014380B"/>
    <w:rsid w:val="00144D37"/>
    <w:rsid w:val="00147B5B"/>
    <w:rsid w:val="00152025"/>
    <w:rsid w:val="0015301B"/>
    <w:rsid w:val="00153339"/>
    <w:rsid w:val="0015632D"/>
    <w:rsid w:val="00157C30"/>
    <w:rsid w:val="001609C4"/>
    <w:rsid w:val="00161A82"/>
    <w:rsid w:val="00161D9D"/>
    <w:rsid w:val="0016372C"/>
    <w:rsid w:val="00163862"/>
    <w:rsid w:val="001647AF"/>
    <w:rsid w:val="001650FD"/>
    <w:rsid w:val="001677E3"/>
    <w:rsid w:val="0017226B"/>
    <w:rsid w:val="00175B06"/>
    <w:rsid w:val="00182BF5"/>
    <w:rsid w:val="0018458A"/>
    <w:rsid w:val="00187F28"/>
    <w:rsid w:val="00193141"/>
    <w:rsid w:val="001944A1"/>
    <w:rsid w:val="00194AE5"/>
    <w:rsid w:val="00194DA4"/>
    <w:rsid w:val="001A1CCA"/>
    <w:rsid w:val="001A3BA0"/>
    <w:rsid w:val="001A574F"/>
    <w:rsid w:val="001A7A4D"/>
    <w:rsid w:val="001B026A"/>
    <w:rsid w:val="001B07C8"/>
    <w:rsid w:val="001B14A2"/>
    <w:rsid w:val="001B1BF4"/>
    <w:rsid w:val="001B44BF"/>
    <w:rsid w:val="001B54CC"/>
    <w:rsid w:val="001B55AF"/>
    <w:rsid w:val="001B679E"/>
    <w:rsid w:val="001B6F0E"/>
    <w:rsid w:val="001C0F0E"/>
    <w:rsid w:val="001C2BF1"/>
    <w:rsid w:val="001C4D46"/>
    <w:rsid w:val="001C706D"/>
    <w:rsid w:val="001D7643"/>
    <w:rsid w:val="001E511D"/>
    <w:rsid w:val="001E6B42"/>
    <w:rsid w:val="001F0A56"/>
    <w:rsid w:val="001F4213"/>
    <w:rsid w:val="0020052D"/>
    <w:rsid w:val="0020141C"/>
    <w:rsid w:val="00206281"/>
    <w:rsid w:val="002146DE"/>
    <w:rsid w:val="0022357E"/>
    <w:rsid w:val="00225D19"/>
    <w:rsid w:val="00226EFD"/>
    <w:rsid w:val="002270D5"/>
    <w:rsid w:val="00232D79"/>
    <w:rsid w:val="0023364D"/>
    <w:rsid w:val="00233DD5"/>
    <w:rsid w:val="002416AB"/>
    <w:rsid w:val="00243BC1"/>
    <w:rsid w:val="00243ED6"/>
    <w:rsid w:val="00245C9C"/>
    <w:rsid w:val="0025035B"/>
    <w:rsid w:val="00252B76"/>
    <w:rsid w:val="00254760"/>
    <w:rsid w:val="00256052"/>
    <w:rsid w:val="0025749B"/>
    <w:rsid w:val="00261910"/>
    <w:rsid w:val="002647D5"/>
    <w:rsid w:val="0026640D"/>
    <w:rsid w:val="00266499"/>
    <w:rsid w:val="002666CB"/>
    <w:rsid w:val="00270FDD"/>
    <w:rsid w:val="002721DC"/>
    <w:rsid w:val="00276008"/>
    <w:rsid w:val="002832EC"/>
    <w:rsid w:val="00285362"/>
    <w:rsid w:val="00294040"/>
    <w:rsid w:val="00294D29"/>
    <w:rsid w:val="002968A1"/>
    <w:rsid w:val="002A1E07"/>
    <w:rsid w:val="002A6FCD"/>
    <w:rsid w:val="002A7267"/>
    <w:rsid w:val="002B1682"/>
    <w:rsid w:val="002B39A0"/>
    <w:rsid w:val="002B3CE9"/>
    <w:rsid w:val="002B3F55"/>
    <w:rsid w:val="002C1678"/>
    <w:rsid w:val="002C1D14"/>
    <w:rsid w:val="002C32E5"/>
    <w:rsid w:val="002C5EF6"/>
    <w:rsid w:val="002C713B"/>
    <w:rsid w:val="002D0D73"/>
    <w:rsid w:val="002D54E2"/>
    <w:rsid w:val="002D66D0"/>
    <w:rsid w:val="002E171C"/>
    <w:rsid w:val="002E18B2"/>
    <w:rsid w:val="002E3A05"/>
    <w:rsid w:val="002E3A43"/>
    <w:rsid w:val="002E403B"/>
    <w:rsid w:val="002E6BC7"/>
    <w:rsid w:val="002F2617"/>
    <w:rsid w:val="002F2D25"/>
    <w:rsid w:val="002F322F"/>
    <w:rsid w:val="002F53FC"/>
    <w:rsid w:val="00301798"/>
    <w:rsid w:val="00305170"/>
    <w:rsid w:val="003053E3"/>
    <w:rsid w:val="003071D2"/>
    <w:rsid w:val="00307F49"/>
    <w:rsid w:val="003101D6"/>
    <w:rsid w:val="00310BE3"/>
    <w:rsid w:val="003117ED"/>
    <w:rsid w:val="00312C8B"/>
    <w:rsid w:val="003130EE"/>
    <w:rsid w:val="003220D7"/>
    <w:rsid w:val="00323461"/>
    <w:rsid w:val="0033188B"/>
    <w:rsid w:val="00332B6D"/>
    <w:rsid w:val="003427EE"/>
    <w:rsid w:val="00345618"/>
    <w:rsid w:val="00350CCE"/>
    <w:rsid w:val="00354192"/>
    <w:rsid w:val="00357BDD"/>
    <w:rsid w:val="00362553"/>
    <w:rsid w:val="00364B32"/>
    <w:rsid w:val="00365045"/>
    <w:rsid w:val="003671A9"/>
    <w:rsid w:val="003819AD"/>
    <w:rsid w:val="00382460"/>
    <w:rsid w:val="0038274C"/>
    <w:rsid w:val="003830AD"/>
    <w:rsid w:val="0039417A"/>
    <w:rsid w:val="003A11DE"/>
    <w:rsid w:val="003A6EF8"/>
    <w:rsid w:val="003A7A7B"/>
    <w:rsid w:val="003A7AB5"/>
    <w:rsid w:val="003B21CC"/>
    <w:rsid w:val="003B3635"/>
    <w:rsid w:val="003B56D0"/>
    <w:rsid w:val="003B60ED"/>
    <w:rsid w:val="003C0CA4"/>
    <w:rsid w:val="003D0055"/>
    <w:rsid w:val="003D2170"/>
    <w:rsid w:val="003D4316"/>
    <w:rsid w:val="003D4F55"/>
    <w:rsid w:val="003D5A92"/>
    <w:rsid w:val="003D6F0B"/>
    <w:rsid w:val="003E48BE"/>
    <w:rsid w:val="003E5E48"/>
    <w:rsid w:val="003E7CF8"/>
    <w:rsid w:val="003F06FB"/>
    <w:rsid w:val="003F0E43"/>
    <w:rsid w:val="003F26CB"/>
    <w:rsid w:val="003F4C2A"/>
    <w:rsid w:val="003F5A6E"/>
    <w:rsid w:val="003F5C4D"/>
    <w:rsid w:val="004030CA"/>
    <w:rsid w:val="004037C0"/>
    <w:rsid w:val="00407999"/>
    <w:rsid w:val="00410ADE"/>
    <w:rsid w:val="00411562"/>
    <w:rsid w:val="00421DF2"/>
    <w:rsid w:val="00423F19"/>
    <w:rsid w:val="00425B87"/>
    <w:rsid w:val="004305BE"/>
    <w:rsid w:val="00430710"/>
    <w:rsid w:val="00431650"/>
    <w:rsid w:val="00432010"/>
    <w:rsid w:val="0043243E"/>
    <w:rsid w:val="00434B9C"/>
    <w:rsid w:val="004377A5"/>
    <w:rsid w:val="0044256F"/>
    <w:rsid w:val="0044260E"/>
    <w:rsid w:val="004432D1"/>
    <w:rsid w:val="00447C41"/>
    <w:rsid w:val="00447ECC"/>
    <w:rsid w:val="0045170E"/>
    <w:rsid w:val="004545A7"/>
    <w:rsid w:val="00461AEF"/>
    <w:rsid w:val="00470A11"/>
    <w:rsid w:val="00473171"/>
    <w:rsid w:val="00473B6C"/>
    <w:rsid w:val="00474460"/>
    <w:rsid w:val="0048022C"/>
    <w:rsid w:val="00484D22"/>
    <w:rsid w:val="00485307"/>
    <w:rsid w:val="00487605"/>
    <w:rsid w:val="00491569"/>
    <w:rsid w:val="004917F0"/>
    <w:rsid w:val="004959F3"/>
    <w:rsid w:val="004A0BB7"/>
    <w:rsid w:val="004A1024"/>
    <w:rsid w:val="004A2649"/>
    <w:rsid w:val="004A2CB2"/>
    <w:rsid w:val="004A4D14"/>
    <w:rsid w:val="004B1818"/>
    <w:rsid w:val="004B42B0"/>
    <w:rsid w:val="004B79FA"/>
    <w:rsid w:val="004C0085"/>
    <w:rsid w:val="004C01EC"/>
    <w:rsid w:val="004C0F16"/>
    <w:rsid w:val="004C26DD"/>
    <w:rsid w:val="004C5ABD"/>
    <w:rsid w:val="004C68A3"/>
    <w:rsid w:val="004D0B98"/>
    <w:rsid w:val="004D31B2"/>
    <w:rsid w:val="004D3F44"/>
    <w:rsid w:val="004D5498"/>
    <w:rsid w:val="004D5FD2"/>
    <w:rsid w:val="004D6A07"/>
    <w:rsid w:val="004D706C"/>
    <w:rsid w:val="004E0B77"/>
    <w:rsid w:val="004E352E"/>
    <w:rsid w:val="004E3A36"/>
    <w:rsid w:val="004E4280"/>
    <w:rsid w:val="004E6833"/>
    <w:rsid w:val="004F0649"/>
    <w:rsid w:val="004F523E"/>
    <w:rsid w:val="004F5EDD"/>
    <w:rsid w:val="004F7348"/>
    <w:rsid w:val="005025AC"/>
    <w:rsid w:val="00503A00"/>
    <w:rsid w:val="00504A85"/>
    <w:rsid w:val="00505A65"/>
    <w:rsid w:val="00506A33"/>
    <w:rsid w:val="005074AB"/>
    <w:rsid w:val="00507CB0"/>
    <w:rsid w:val="00511031"/>
    <w:rsid w:val="0051250A"/>
    <w:rsid w:val="00513F6D"/>
    <w:rsid w:val="00516DEB"/>
    <w:rsid w:val="005236C5"/>
    <w:rsid w:val="00526522"/>
    <w:rsid w:val="00526807"/>
    <w:rsid w:val="00526A95"/>
    <w:rsid w:val="00530ACA"/>
    <w:rsid w:val="00532681"/>
    <w:rsid w:val="00533729"/>
    <w:rsid w:val="005342CC"/>
    <w:rsid w:val="00536B4C"/>
    <w:rsid w:val="0054152F"/>
    <w:rsid w:val="00542576"/>
    <w:rsid w:val="00544776"/>
    <w:rsid w:val="0054734E"/>
    <w:rsid w:val="00550D78"/>
    <w:rsid w:val="005542A3"/>
    <w:rsid w:val="0055494F"/>
    <w:rsid w:val="00563F28"/>
    <w:rsid w:val="005646F4"/>
    <w:rsid w:val="00566782"/>
    <w:rsid w:val="00566BB3"/>
    <w:rsid w:val="00570E52"/>
    <w:rsid w:val="0057449E"/>
    <w:rsid w:val="00574A04"/>
    <w:rsid w:val="00582118"/>
    <w:rsid w:val="00583419"/>
    <w:rsid w:val="00583830"/>
    <w:rsid w:val="00584FAE"/>
    <w:rsid w:val="00590EFD"/>
    <w:rsid w:val="0059414B"/>
    <w:rsid w:val="005948CF"/>
    <w:rsid w:val="0059530F"/>
    <w:rsid w:val="005A0659"/>
    <w:rsid w:val="005A20E8"/>
    <w:rsid w:val="005A5D41"/>
    <w:rsid w:val="005B0B96"/>
    <w:rsid w:val="005B3675"/>
    <w:rsid w:val="005B4F99"/>
    <w:rsid w:val="005B5AE3"/>
    <w:rsid w:val="005B6AF5"/>
    <w:rsid w:val="005C4AD2"/>
    <w:rsid w:val="005D2B5E"/>
    <w:rsid w:val="005D7AC6"/>
    <w:rsid w:val="005E2E02"/>
    <w:rsid w:val="005F2340"/>
    <w:rsid w:val="005F35D3"/>
    <w:rsid w:val="005F4A15"/>
    <w:rsid w:val="005F592F"/>
    <w:rsid w:val="00600BF0"/>
    <w:rsid w:val="0060114F"/>
    <w:rsid w:val="006011A3"/>
    <w:rsid w:val="00603867"/>
    <w:rsid w:val="0060433F"/>
    <w:rsid w:val="006044EF"/>
    <w:rsid w:val="00610267"/>
    <w:rsid w:val="00610C6D"/>
    <w:rsid w:val="00611769"/>
    <w:rsid w:val="00611EA7"/>
    <w:rsid w:val="00613D80"/>
    <w:rsid w:val="00613E9A"/>
    <w:rsid w:val="00616BE9"/>
    <w:rsid w:val="00630D70"/>
    <w:rsid w:val="0063217D"/>
    <w:rsid w:val="00636871"/>
    <w:rsid w:val="006414D4"/>
    <w:rsid w:val="00646B82"/>
    <w:rsid w:val="00646E21"/>
    <w:rsid w:val="00650764"/>
    <w:rsid w:val="00650FAE"/>
    <w:rsid w:val="00653BC1"/>
    <w:rsid w:val="00656BBA"/>
    <w:rsid w:val="0066082F"/>
    <w:rsid w:val="00662609"/>
    <w:rsid w:val="00662AE8"/>
    <w:rsid w:val="006632EA"/>
    <w:rsid w:val="006634A9"/>
    <w:rsid w:val="00663F58"/>
    <w:rsid w:val="00663FB7"/>
    <w:rsid w:val="00665EAE"/>
    <w:rsid w:val="00666C18"/>
    <w:rsid w:val="00676509"/>
    <w:rsid w:val="00681726"/>
    <w:rsid w:val="00681CF7"/>
    <w:rsid w:val="00692048"/>
    <w:rsid w:val="00696AE4"/>
    <w:rsid w:val="006A2B51"/>
    <w:rsid w:val="006A54D8"/>
    <w:rsid w:val="006A6753"/>
    <w:rsid w:val="006A7A6B"/>
    <w:rsid w:val="006B1C1E"/>
    <w:rsid w:val="006B5FE1"/>
    <w:rsid w:val="006B6CA5"/>
    <w:rsid w:val="006B7D75"/>
    <w:rsid w:val="006C27D8"/>
    <w:rsid w:val="006C4027"/>
    <w:rsid w:val="006D3FC6"/>
    <w:rsid w:val="006D60F2"/>
    <w:rsid w:val="006D6F23"/>
    <w:rsid w:val="006E01C8"/>
    <w:rsid w:val="006E6D62"/>
    <w:rsid w:val="006F1429"/>
    <w:rsid w:val="006F3BFF"/>
    <w:rsid w:val="0070053B"/>
    <w:rsid w:val="00703BEF"/>
    <w:rsid w:val="00705CF0"/>
    <w:rsid w:val="00712E72"/>
    <w:rsid w:val="00713306"/>
    <w:rsid w:val="007135FD"/>
    <w:rsid w:val="00713B1B"/>
    <w:rsid w:val="00723265"/>
    <w:rsid w:val="00723647"/>
    <w:rsid w:val="00724D68"/>
    <w:rsid w:val="00727908"/>
    <w:rsid w:val="00727BF4"/>
    <w:rsid w:val="007361EA"/>
    <w:rsid w:val="00736E39"/>
    <w:rsid w:val="00740E38"/>
    <w:rsid w:val="007442CD"/>
    <w:rsid w:val="00744F90"/>
    <w:rsid w:val="00745697"/>
    <w:rsid w:val="00746207"/>
    <w:rsid w:val="00747698"/>
    <w:rsid w:val="00747995"/>
    <w:rsid w:val="00753C67"/>
    <w:rsid w:val="007546E7"/>
    <w:rsid w:val="00756791"/>
    <w:rsid w:val="007571B9"/>
    <w:rsid w:val="0075735A"/>
    <w:rsid w:val="007603C7"/>
    <w:rsid w:val="00764018"/>
    <w:rsid w:val="00764DBE"/>
    <w:rsid w:val="007701EE"/>
    <w:rsid w:val="0077138A"/>
    <w:rsid w:val="007755D2"/>
    <w:rsid w:val="00775F76"/>
    <w:rsid w:val="0077759A"/>
    <w:rsid w:val="007802C3"/>
    <w:rsid w:val="00780753"/>
    <w:rsid w:val="007835ED"/>
    <w:rsid w:val="0078382D"/>
    <w:rsid w:val="00787814"/>
    <w:rsid w:val="00791261"/>
    <w:rsid w:val="00792883"/>
    <w:rsid w:val="007936D6"/>
    <w:rsid w:val="00795655"/>
    <w:rsid w:val="007A05B9"/>
    <w:rsid w:val="007A131E"/>
    <w:rsid w:val="007A38E4"/>
    <w:rsid w:val="007A4307"/>
    <w:rsid w:val="007A4499"/>
    <w:rsid w:val="007A5200"/>
    <w:rsid w:val="007A5D8B"/>
    <w:rsid w:val="007A6B96"/>
    <w:rsid w:val="007A7A4D"/>
    <w:rsid w:val="007A7C03"/>
    <w:rsid w:val="007B09CC"/>
    <w:rsid w:val="007B3E19"/>
    <w:rsid w:val="007B3E52"/>
    <w:rsid w:val="007B6D81"/>
    <w:rsid w:val="007C03DD"/>
    <w:rsid w:val="007C528E"/>
    <w:rsid w:val="007C5802"/>
    <w:rsid w:val="007C70A4"/>
    <w:rsid w:val="007C7CA0"/>
    <w:rsid w:val="007D0ED1"/>
    <w:rsid w:val="007D14CA"/>
    <w:rsid w:val="007D2DC4"/>
    <w:rsid w:val="007D30FB"/>
    <w:rsid w:val="007D5763"/>
    <w:rsid w:val="007D655A"/>
    <w:rsid w:val="007D6B54"/>
    <w:rsid w:val="007D7FE3"/>
    <w:rsid w:val="007F4F1C"/>
    <w:rsid w:val="007F52AA"/>
    <w:rsid w:val="0080019D"/>
    <w:rsid w:val="00800B01"/>
    <w:rsid w:val="00806743"/>
    <w:rsid w:val="0081159D"/>
    <w:rsid w:val="00813383"/>
    <w:rsid w:val="0081614C"/>
    <w:rsid w:val="00817115"/>
    <w:rsid w:val="00817707"/>
    <w:rsid w:val="00820555"/>
    <w:rsid w:val="00821E2C"/>
    <w:rsid w:val="00821EDA"/>
    <w:rsid w:val="00823089"/>
    <w:rsid w:val="00823E4A"/>
    <w:rsid w:val="00824931"/>
    <w:rsid w:val="00827087"/>
    <w:rsid w:val="008371A4"/>
    <w:rsid w:val="008423AE"/>
    <w:rsid w:val="00842A37"/>
    <w:rsid w:val="008432A7"/>
    <w:rsid w:val="008521F9"/>
    <w:rsid w:val="00856853"/>
    <w:rsid w:val="00860770"/>
    <w:rsid w:val="0086243D"/>
    <w:rsid w:val="008667AC"/>
    <w:rsid w:val="00870BEC"/>
    <w:rsid w:val="008727C7"/>
    <w:rsid w:val="00876FFF"/>
    <w:rsid w:val="00881641"/>
    <w:rsid w:val="00881BCD"/>
    <w:rsid w:val="008855AF"/>
    <w:rsid w:val="00893622"/>
    <w:rsid w:val="0089598E"/>
    <w:rsid w:val="008A12E5"/>
    <w:rsid w:val="008A6420"/>
    <w:rsid w:val="008B1BB6"/>
    <w:rsid w:val="008B2A20"/>
    <w:rsid w:val="008B2E91"/>
    <w:rsid w:val="008B30FE"/>
    <w:rsid w:val="008B6E8E"/>
    <w:rsid w:val="008C075A"/>
    <w:rsid w:val="008C0E86"/>
    <w:rsid w:val="008C5D7B"/>
    <w:rsid w:val="008C65E0"/>
    <w:rsid w:val="008D288C"/>
    <w:rsid w:val="008D33D0"/>
    <w:rsid w:val="008D7A12"/>
    <w:rsid w:val="008E1CEF"/>
    <w:rsid w:val="008E3D84"/>
    <w:rsid w:val="008F2C4A"/>
    <w:rsid w:val="008F3380"/>
    <w:rsid w:val="00900114"/>
    <w:rsid w:val="00901567"/>
    <w:rsid w:val="00911571"/>
    <w:rsid w:val="009153F7"/>
    <w:rsid w:val="009165E5"/>
    <w:rsid w:val="0092469A"/>
    <w:rsid w:val="009312C3"/>
    <w:rsid w:val="009326FD"/>
    <w:rsid w:val="00940921"/>
    <w:rsid w:val="009410FA"/>
    <w:rsid w:val="009420A1"/>
    <w:rsid w:val="00942A35"/>
    <w:rsid w:val="009439A8"/>
    <w:rsid w:val="00943D7C"/>
    <w:rsid w:val="0094457A"/>
    <w:rsid w:val="00945295"/>
    <w:rsid w:val="00946BA6"/>
    <w:rsid w:val="00947BBC"/>
    <w:rsid w:val="0095718A"/>
    <w:rsid w:val="00961415"/>
    <w:rsid w:val="009616DF"/>
    <w:rsid w:val="0096480C"/>
    <w:rsid w:val="00966192"/>
    <w:rsid w:val="00966C95"/>
    <w:rsid w:val="00970962"/>
    <w:rsid w:val="00970AE9"/>
    <w:rsid w:val="0097569F"/>
    <w:rsid w:val="00982C3C"/>
    <w:rsid w:val="00983923"/>
    <w:rsid w:val="00984C47"/>
    <w:rsid w:val="0098579F"/>
    <w:rsid w:val="009859F0"/>
    <w:rsid w:val="00985D98"/>
    <w:rsid w:val="0098766C"/>
    <w:rsid w:val="009902C3"/>
    <w:rsid w:val="00990622"/>
    <w:rsid w:val="00995EC3"/>
    <w:rsid w:val="009A0C72"/>
    <w:rsid w:val="009A127E"/>
    <w:rsid w:val="009A2030"/>
    <w:rsid w:val="009A552E"/>
    <w:rsid w:val="009A79A3"/>
    <w:rsid w:val="009B11F0"/>
    <w:rsid w:val="009B168C"/>
    <w:rsid w:val="009C2986"/>
    <w:rsid w:val="009C43BA"/>
    <w:rsid w:val="009C681B"/>
    <w:rsid w:val="009D05CA"/>
    <w:rsid w:val="009D319C"/>
    <w:rsid w:val="009D427B"/>
    <w:rsid w:val="009D7C6C"/>
    <w:rsid w:val="009E4B23"/>
    <w:rsid w:val="009E64D8"/>
    <w:rsid w:val="009E723F"/>
    <w:rsid w:val="009E73D5"/>
    <w:rsid w:val="009E7E2B"/>
    <w:rsid w:val="009F464B"/>
    <w:rsid w:val="00A02802"/>
    <w:rsid w:val="00A02984"/>
    <w:rsid w:val="00A11F5E"/>
    <w:rsid w:val="00A12976"/>
    <w:rsid w:val="00A15E31"/>
    <w:rsid w:val="00A1687F"/>
    <w:rsid w:val="00A20EF8"/>
    <w:rsid w:val="00A21930"/>
    <w:rsid w:val="00A23D00"/>
    <w:rsid w:val="00A23FB5"/>
    <w:rsid w:val="00A259EA"/>
    <w:rsid w:val="00A274A6"/>
    <w:rsid w:val="00A31112"/>
    <w:rsid w:val="00A32CCC"/>
    <w:rsid w:val="00A32D11"/>
    <w:rsid w:val="00A35332"/>
    <w:rsid w:val="00A3583A"/>
    <w:rsid w:val="00A4020D"/>
    <w:rsid w:val="00A41FE6"/>
    <w:rsid w:val="00A50B99"/>
    <w:rsid w:val="00A5472F"/>
    <w:rsid w:val="00A55F9B"/>
    <w:rsid w:val="00A561F8"/>
    <w:rsid w:val="00A60C38"/>
    <w:rsid w:val="00A63393"/>
    <w:rsid w:val="00A65BD2"/>
    <w:rsid w:val="00A7204F"/>
    <w:rsid w:val="00A7792C"/>
    <w:rsid w:val="00A77DC3"/>
    <w:rsid w:val="00A84B7B"/>
    <w:rsid w:val="00A90861"/>
    <w:rsid w:val="00AA04CC"/>
    <w:rsid w:val="00AA1921"/>
    <w:rsid w:val="00AA199D"/>
    <w:rsid w:val="00AA1BCB"/>
    <w:rsid w:val="00AA4FEB"/>
    <w:rsid w:val="00AA5023"/>
    <w:rsid w:val="00AA7CD4"/>
    <w:rsid w:val="00AC593D"/>
    <w:rsid w:val="00AC754C"/>
    <w:rsid w:val="00AC7E35"/>
    <w:rsid w:val="00AD048E"/>
    <w:rsid w:val="00AD12A8"/>
    <w:rsid w:val="00AD7889"/>
    <w:rsid w:val="00AE09F5"/>
    <w:rsid w:val="00AE1EDF"/>
    <w:rsid w:val="00AE1F9D"/>
    <w:rsid w:val="00AE3466"/>
    <w:rsid w:val="00AE5584"/>
    <w:rsid w:val="00AE5E2B"/>
    <w:rsid w:val="00AE70C2"/>
    <w:rsid w:val="00AF1C63"/>
    <w:rsid w:val="00AF4EAE"/>
    <w:rsid w:val="00AF6838"/>
    <w:rsid w:val="00B00E33"/>
    <w:rsid w:val="00B01512"/>
    <w:rsid w:val="00B020F8"/>
    <w:rsid w:val="00B06C44"/>
    <w:rsid w:val="00B1370F"/>
    <w:rsid w:val="00B15B6E"/>
    <w:rsid w:val="00B16301"/>
    <w:rsid w:val="00B1647F"/>
    <w:rsid w:val="00B16703"/>
    <w:rsid w:val="00B16950"/>
    <w:rsid w:val="00B20E2F"/>
    <w:rsid w:val="00B2257A"/>
    <w:rsid w:val="00B23644"/>
    <w:rsid w:val="00B2477A"/>
    <w:rsid w:val="00B247ED"/>
    <w:rsid w:val="00B24CAE"/>
    <w:rsid w:val="00B26A14"/>
    <w:rsid w:val="00B27667"/>
    <w:rsid w:val="00B301E5"/>
    <w:rsid w:val="00B3120A"/>
    <w:rsid w:val="00B32832"/>
    <w:rsid w:val="00B34B1F"/>
    <w:rsid w:val="00B366D2"/>
    <w:rsid w:val="00B40458"/>
    <w:rsid w:val="00B408BC"/>
    <w:rsid w:val="00B45FC9"/>
    <w:rsid w:val="00B50C7B"/>
    <w:rsid w:val="00B5408D"/>
    <w:rsid w:val="00B54B1A"/>
    <w:rsid w:val="00B55779"/>
    <w:rsid w:val="00B603E1"/>
    <w:rsid w:val="00B652B2"/>
    <w:rsid w:val="00B65FC7"/>
    <w:rsid w:val="00B7270D"/>
    <w:rsid w:val="00B73158"/>
    <w:rsid w:val="00B74FDC"/>
    <w:rsid w:val="00B7640A"/>
    <w:rsid w:val="00B852A0"/>
    <w:rsid w:val="00B877EB"/>
    <w:rsid w:val="00B90E67"/>
    <w:rsid w:val="00B92829"/>
    <w:rsid w:val="00B933DF"/>
    <w:rsid w:val="00B934BB"/>
    <w:rsid w:val="00B9399A"/>
    <w:rsid w:val="00B96013"/>
    <w:rsid w:val="00B96231"/>
    <w:rsid w:val="00B97DD4"/>
    <w:rsid w:val="00BA041C"/>
    <w:rsid w:val="00BA1A21"/>
    <w:rsid w:val="00BA3833"/>
    <w:rsid w:val="00BA64C6"/>
    <w:rsid w:val="00BA72A7"/>
    <w:rsid w:val="00BB0C61"/>
    <w:rsid w:val="00BB4A73"/>
    <w:rsid w:val="00BC02A1"/>
    <w:rsid w:val="00BC0571"/>
    <w:rsid w:val="00BC22B8"/>
    <w:rsid w:val="00BC2F87"/>
    <w:rsid w:val="00BC3C31"/>
    <w:rsid w:val="00BC46DE"/>
    <w:rsid w:val="00BC74E9"/>
    <w:rsid w:val="00BD0333"/>
    <w:rsid w:val="00BD5659"/>
    <w:rsid w:val="00BD6FCE"/>
    <w:rsid w:val="00BE1CE9"/>
    <w:rsid w:val="00BE7DA3"/>
    <w:rsid w:val="00BF00E8"/>
    <w:rsid w:val="00BF373F"/>
    <w:rsid w:val="00BF4636"/>
    <w:rsid w:val="00BF62C1"/>
    <w:rsid w:val="00BF6470"/>
    <w:rsid w:val="00BF647D"/>
    <w:rsid w:val="00BF6C49"/>
    <w:rsid w:val="00C0096E"/>
    <w:rsid w:val="00C04DE5"/>
    <w:rsid w:val="00C06DA6"/>
    <w:rsid w:val="00C1467E"/>
    <w:rsid w:val="00C1494B"/>
    <w:rsid w:val="00C16619"/>
    <w:rsid w:val="00C17D58"/>
    <w:rsid w:val="00C22C18"/>
    <w:rsid w:val="00C22D5D"/>
    <w:rsid w:val="00C248E0"/>
    <w:rsid w:val="00C25F78"/>
    <w:rsid w:val="00C272F5"/>
    <w:rsid w:val="00C3295D"/>
    <w:rsid w:val="00C33B19"/>
    <w:rsid w:val="00C3471B"/>
    <w:rsid w:val="00C3522F"/>
    <w:rsid w:val="00C36013"/>
    <w:rsid w:val="00C36395"/>
    <w:rsid w:val="00C47162"/>
    <w:rsid w:val="00C5078F"/>
    <w:rsid w:val="00C518AE"/>
    <w:rsid w:val="00C51A4D"/>
    <w:rsid w:val="00C54008"/>
    <w:rsid w:val="00C54396"/>
    <w:rsid w:val="00C61C6C"/>
    <w:rsid w:val="00C65659"/>
    <w:rsid w:val="00C67BC9"/>
    <w:rsid w:val="00C74900"/>
    <w:rsid w:val="00C77DA6"/>
    <w:rsid w:val="00C8348A"/>
    <w:rsid w:val="00C90116"/>
    <w:rsid w:val="00CA1254"/>
    <w:rsid w:val="00CA4687"/>
    <w:rsid w:val="00CA7230"/>
    <w:rsid w:val="00CA7C51"/>
    <w:rsid w:val="00CB0AC4"/>
    <w:rsid w:val="00CB2C59"/>
    <w:rsid w:val="00CB4932"/>
    <w:rsid w:val="00CB77C1"/>
    <w:rsid w:val="00CB7F55"/>
    <w:rsid w:val="00CC4621"/>
    <w:rsid w:val="00CC4C65"/>
    <w:rsid w:val="00CC5A95"/>
    <w:rsid w:val="00CD3491"/>
    <w:rsid w:val="00CD5C5D"/>
    <w:rsid w:val="00CD5D20"/>
    <w:rsid w:val="00CD7289"/>
    <w:rsid w:val="00CD7BC7"/>
    <w:rsid w:val="00CE6F89"/>
    <w:rsid w:val="00CE7F9B"/>
    <w:rsid w:val="00CF051E"/>
    <w:rsid w:val="00CF2747"/>
    <w:rsid w:val="00CF5A0A"/>
    <w:rsid w:val="00CF6F8C"/>
    <w:rsid w:val="00D06650"/>
    <w:rsid w:val="00D153EE"/>
    <w:rsid w:val="00D17A61"/>
    <w:rsid w:val="00D20302"/>
    <w:rsid w:val="00D35A32"/>
    <w:rsid w:val="00D35F37"/>
    <w:rsid w:val="00D408E4"/>
    <w:rsid w:val="00D42D28"/>
    <w:rsid w:val="00D4480D"/>
    <w:rsid w:val="00D45CDB"/>
    <w:rsid w:val="00D54AE7"/>
    <w:rsid w:val="00D60207"/>
    <w:rsid w:val="00D61557"/>
    <w:rsid w:val="00D6366F"/>
    <w:rsid w:val="00D6424F"/>
    <w:rsid w:val="00D668F2"/>
    <w:rsid w:val="00D70791"/>
    <w:rsid w:val="00D7255C"/>
    <w:rsid w:val="00D758F7"/>
    <w:rsid w:val="00D75A46"/>
    <w:rsid w:val="00D778DC"/>
    <w:rsid w:val="00D779E0"/>
    <w:rsid w:val="00D80625"/>
    <w:rsid w:val="00D82554"/>
    <w:rsid w:val="00D831CD"/>
    <w:rsid w:val="00D876C6"/>
    <w:rsid w:val="00D91C4E"/>
    <w:rsid w:val="00D920A5"/>
    <w:rsid w:val="00D93305"/>
    <w:rsid w:val="00D96651"/>
    <w:rsid w:val="00D968A6"/>
    <w:rsid w:val="00DA1E28"/>
    <w:rsid w:val="00DA3DBB"/>
    <w:rsid w:val="00DA602F"/>
    <w:rsid w:val="00DA67CC"/>
    <w:rsid w:val="00DB0734"/>
    <w:rsid w:val="00DB4C54"/>
    <w:rsid w:val="00DC147E"/>
    <w:rsid w:val="00DC2369"/>
    <w:rsid w:val="00DC397A"/>
    <w:rsid w:val="00DC3FF7"/>
    <w:rsid w:val="00DC4552"/>
    <w:rsid w:val="00DC52A1"/>
    <w:rsid w:val="00DC62C2"/>
    <w:rsid w:val="00DC6E68"/>
    <w:rsid w:val="00DD01BB"/>
    <w:rsid w:val="00DD301A"/>
    <w:rsid w:val="00DD437B"/>
    <w:rsid w:val="00DD509D"/>
    <w:rsid w:val="00DD6876"/>
    <w:rsid w:val="00DD708B"/>
    <w:rsid w:val="00DE23DC"/>
    <w:rsid w:val="00DE28BE"/>
    <w:rsid w:val="00DE2987"/>
    <w:rsid w:val="00DE4256"/>
    <w:rsid w:val="00DE5422"/>
    <w:rsid w:val="00DE5BEE"/>
    <w:rsid w:val="00DE68F8"/>
    <w:rsid w:val="00DF1F7D"/>
    <w:rsid w:val="00DF20B3"/>
    <w:rsid w:val="00DF2A8E"/>
    <w:rsid w:val="00DF3487"/>
    <w:rsid w:val="00DF4B59"/>
    <w:rsid w:val="00E0169E"/>
    <w:rsid w:val="00E028FB"/>
    <w:rsid w:val="00E05431"/>
    <w:rsid w:val="00E10C98"/>
    <w:rsid w:val="00E118D8"/>
    <w:rsid w:val="00E127FE"/>
    <w:rsid w:val="00E13978"/>
    <w:rsid w:val="00E13C44"/>
    <w:rsid w:val="00E15C7D"/>
    <w:rsid w:val="00E22335"/>
    <w:rsid w:val="00E223BB"/>
    <w:rsid w:val="00E22A89"/>
    <w:rsid w:val="00E262D5"/>
    <w:rsid w:val="00E264A0"/>
    <w:rsid w:val="00E27AC7"/>
    <w:rsid w:val="00E32CB8"/>
    <w:rsid w:val="00E33B5B"/>
    <w:rsid w:val="00E3468B"/>
    <w:rsid w:val="00E3732A"/>
    <w:rsid w:val="00E376B6"/>
    <w:rsid w:val="00E45217"/>
    <w:rsid w:val="00E50799"/>
    <w:rsid w:val="00E50C97"/>
    <w:rsid w:val="00E51AD9"/>
    <w:rsid w:val="00E5275F"/>
    <w:rsid w:val="00E55A25"/>
    <w:rsid w:val="00E62CCF"/>
    <w:rsid w:val="00E63F58"/>
    <w:rsid w:val="00E67215"/>
    <w:rsid w:val="00E678FD"/>
    <w:rsid w:val="00E679D1"/>
    <w:rsid w:val="00E70BCC"/>
    <w:rsid w:val="00E71884"/>
    <w:rsid w:val="00E736CF"/>
    <w:rsid w:val="00E77B4B"/>
    <w:rsid w:val="00E81BE3"/>
    <w:rsid w:val="00E83457"/>
    <w:rsid w:val="00E92ABD"/>
    <w:rsid w:val="00E948BE"/>
    <w:rsid w:val="00E952E9"/>
    <w:rsid w:val="00E96F51"/>
    <w:rsid w:val="00EA16B5"/>
    <w:rsid w:val="00EA3D33"/>
    <w:rsid w:val="00EA7C5E"/>
    <w:rsid w:val="00EB2F05"/>
    <w:rsid w:val="00EB32C4"/>
    <w:rsid w:val="00EB3FA6"/>
    <w:rsid w:val="00EB4F46"/>
    <w:rsid w:val="00EB5948"/>
    <w:rsid w:val="00EC01F2"/>
    <w:rsid w:val="00EC25C0"/>
    <w:rsid w:val="00EC70C3"/>
    <w:rsid w:val="00ED13E5"/>
    <w:rsid w:val="00ED3190"/>
    <w:rsid w:val="00ED68A3"/>
    <w:rsid w:val="00ED6CFD"/>
    <w:rsid w:val="00ED7484"/>
    <w:rsid w:val="00EE0E1A"/>
    <w:rsid w:val="00EE25A9"/>
    <w:rsid w:val="00EE43E4"/>
    <w:rsid w:val="00EE4F53"/>
    <w:rsid w:val="00EE5935"/>
    <w:rsid w:val="00EE6C6A"/>
    <w:rsid w:val="00EE6F14"/>
    <w:rsid w:val="00EF2576"/>
    <w:rsid w:val="00EF4B20"/>
    <w:rsid w:val="00EF5612"/>
    <w:rsid w:val="00EF677D"/>
    <w:rsid w:val="00EF7523"/>
    <w:rsid w:val="00EF7E14"/>
    <w:rsid w:val="00F014D1"/>
    <w:rsid w:val="00F059AF"/>
    <w:rsid w:val="00F07836"/>
    <w:rsid w:val="00F11FE4"/>
    <w:rsid w:val="00F16B19"/>
    <w:rsid w:val="00F20660"/>
    <w:rsid w:val="00F2314D"/>
    <w:rsid w:val="00F30A96"/>
    <w:rsid w:val="00F31CE6"/>
    <w:rsid w:val="00F3507D"/>
    <w:rsid w:val="00F3546F"/>
    <w:rsid w:val="00F35B86"/>
    <w:rsid w:val="00F4058D"/>
    <w:rsid w:val="00F42FC6"/>
    <w:rsid w:val="00F46BEA"/>
    <w:rsid w:val="00F52798"/>
    <w:rsid w:val="00F554BA"/>
    <w:rsid w:val="00F55766"/>
    <w:rsid w:val="00F56A14"/>
    <w:rsid w:val="00F57259"/>
    <w:rsid w:val="00F57A8E"/>
    <w:rsid w:val="00F617CC"/>
    <w:rsid w:val="00F6329D"/>
    <w:rsid w:val="00F632E3"/>
    <w:rsid w:val="00F665AB"/>
    <w:rsid w:val="00F66FDF"/>
    <w:rsid w:val="00F75BCE"/>
    <w:rsid w:val="00F765AE"/>
    <w:rsid w:val="00F779C2"/>
    <w:rsid w:val="00F80CBD"/>
    <w:rsid w:val="00F8388D"/>
    <w:rsid w:val="00F8487C"/>
    <w:rsid w:val="00F86DEB"/>
    <w:rsid w:val="00F90DD5"/>
    <w:rsid w:val="00F91DAD"/>
    <w:rsid w:val="00F92608"/>
    <w:rsid w:val="00F948D3"/>
    <w:rsid w:val="00F958F9"/>
    <w:rsid w:val="00FA2C96"/>
    <w:rsid w:val="00FA308E"/>
    <w:rsid w:val="00FA48ED"/>
    <w:rsid w:val="00FA4F14"/>
    <w:rsid w:val="00FA54DD"/>
    <w:rsid w:val="00FA587F"/>
    <w:rsid w:val="00FA7DBC"/>
    <w:rsid w:val="00FB1E2C"/>
    <w:rsid w:val="00FB36C6"/>
    <w:rsid w:val="00FB709A"/>
    <w:rsid w:val="00FB7522"/>
    <w:rsid w:val="00FC1621"/>
    <w:rsid w:val="00FC4926"/>
    <w:rsid w:val="00FD0E01"/>
    <w:rsid w:val="00FD256D"/>
    <w:rsid w:val="00FD2D10"/>
    <w:rsid w:val="00FD37A0"/>
    <w:rsid w:val="00FD5216"/>
    <w:rsid w:val="00FE01C4"/>
    <w:rsid w:val="00FE155D"/>
    <w:rsid w:val="00FF1CD5"/>
    <w:rsid w:val="00FF2772"/>
    <w:rsid w:val="00FF5E03"/>
    <w:rsid w:val="04F5DAD3"/>
    <w:rsid w:val="0A84CDA4"/>
    <w:rsid w:val="1FFA80D4"/>
    <w:rsid w:val="24DC7B24"/>
    <w:rsid w:val="28D9B1D6"/>
    <w:rsid w:val="2A49D62A"/>
    <w:rsid w:val="3AF149AE"/>
    <w:rsid w:val="50ED569D"/>
    <w:rsid w:val="5F690BC7"/>
    <w:rsid w:val="678F1807"/>
  </w:rsids>
  <m:mathPr>
    <m:mathFont m:val="Cambria Math"/>
    <m:brkBin m:val="before"/>
    <m:brkBinSub m:val="--"/>
    <m:smallFrac m:val="0"/>
    <m:dispDef/>
    <m:lMargin m:val="0"/>
    <m:rMargin m:val="0"/>
    <m:defJc m:val="centerGroup"/>
    <m:wrapIndent m:val="1440"/>
    <m:intLim m:val="subSup"/>
    <m:naryLim m:val="undOvr"/>
  </m:mathPr>
  <w:themeFontLang w:val="en-AU" w:eastAsia="ja-JP"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FD9752"/>
  <w15:chartTrackingRefBased/>
  <w15:docId w15:val="{7DE0F7D3-6F07-44B6-8EB7-E9FA3269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5C7D"/>
    <w:pPr>
      <w:spacing w:after="120" w:line="240" w:lineRule="auto"/>
      <w:jc w:val="both"/>
    </w:pPr>
    <w:rPr>
      <w:rFonts w:ascii="Source Sans Pro" w:hAnsi="Source Sans Pro"/>
      <w:lang w:val="en-GB"/>
    </w:rPr>
  </w:style>
  <w:style w:type="paragraph" w:styleId="berschrift1">
    <w:name w:val="heading 1"/>
    <w:basedOn w:val="Standard"/>
    <w:next w:val="Standard"/>
    <w:link w:val="berschrift1Zchn"/>
    <w:uiPriority w:val="9"/>
    <w:qFormat/>
    <w:rsid w:val="005C4AD2"/>
    <w:pPr>
      <w:keepNext/>
      <w:keepLines/>
      <w:spacing w:before="120"/>
      <w:outlineLvl w:val="0"/>
    </w:pPr>
    <w:rPr>
      <w:rFonts w:eastAsiaTheme="majorEastAsia" w:cstheme="majorBidi"/>
      <w:b/>
      <w:color w:val="1C4C25"/>
      <w:sz w:val="28"/>
      <w:szCs w:val="32"/>
    </w:rPr>
  </w:style>
  <w:style w:type="paragraph" w:styleId="berschrift2">
    <w:name w:val="heading 2"/>
    <w:basedOn w:val="Standard"/>
    <w:next w:val="Standard"/>
    <w:link w:val="berschrift2Zchn"/>
    <w:uiPriority w:val="9"/>
    <w:unhideWhenUsed/>
    <w:qFormat/>
    <w:rsid w:val="00B020F8"/>
    <w:pPr>
      <w:keepNext/>
      <w:keepLines/>
      <w:spacing w:before="40" w:after="0"/>
      <w:outlineLvl w:val="1"/>
    </w:pPr>
    <w:rPr>
      <w:rFonts w:eastAsiaTheme="majorEastAsia" w:cstheme="majorBidi"/>
      <w:color w:val="1C4C25"/>
      <w:szCs w:val="26"/>
    </w:rPr>
  </w:style>
  <w:style w:type="paragraph" w:styleId="berschrift3">
    <w:name w:val="heading 3"/>
    <w:basedOn w:val="Standard"/>
    <w:next w:val="Standard"/>
    <w:link w:val="berschrift3Zchn"/>
    <w:uiPriority w:val="9"/>
    <w:unhideWhenUsed/>
    <w:qFormat/>
    <w:rsid w:val="00B020F8"/>
    <w:pPr>
      <w:keepNext/>
      <w:keepLines/>
      <w:spacing w:before="40" w:after="0"/>
      <w:outlineLvl w:val="2"/>
    </w:pPr>
    <w:rPr>
      <w:rFonts w:asciiTheme="majorHAnsi" w:eastAsiaTheme="majorEastAsia" w:hAnsiTheme="majorHAnsi" w:cstheme="majorBidi"/>
      <w:color w:val="FFC000"/>
      <w:sz w:val="24"/>
      <w:szCs w:val="24"/>
    </w:rPr>
  </w:style>
  <w:style w:type="paragraph" w:styleId="berschrift4">
    <w:name w:val="heading 4"/>
    <w:basedOn w:val="Standard"/>
    <w:next w:val="Standard"/>
    <w:link w:val="berschrift4Zchn"/>
    <w:uiPriority w:val="9"/>
    <w:unhideWhenUsed/>
    <w:qFormat/>
    <w:rsid w:val="003A6EF8"/>
    <w:pPr>
      <w:keepNext/>
      <w:keepLines/>
      <w:spacing w:before="40" w:after="0"/>
      <w:outlineLvl w:val="3"/>
    </w:pPr>
    <w:rPr>
      <w:rFonts w:asciiTheme="majorHAnsi" w:eastAsiaTheme="majorEastAsia" w:hAnsiTheme="majorHAnsi" w:cstheme="majorBidi"/>
      <w:i/>
      <w:iCs/>
      <w:color w:val="7B230B"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B0AC4"/>
    <w:pPr>
      <w:ind w:left="720"/>
      <w:contextualSpacing/>
    </w:pPr>
  </w:style>
  <w:style w:type="paragraph" w:styleId="Funotentext">
    <w:name w:val="footnote text"/>
    <w:basedOn w:val="Standard"/>
    <w:link w:val="FunotentextZchn"/>
    <w:uiPriority w:val="99"/>
    <w:semiHidden/>
    <w:unhideWhenUsed/>
    <w:rsid w:val="00CB0AC4"/>
    <w:pPr>
      <w:spacing w:after="0"/>
    </w:pPr>
    <w:rPr>
      <w:sz w:val="20"/>
      <w:szCs w:val="20"/>
    </w:rPr>
  </w:style>
  <w:style w:type="character" w:customStyle="1" w:styleId="FunotentextZchn">
    <w:name w:val="Fußnotentext Zchn"/>
    <w:basedOn w:val="Absatz-Standardschriftart"/>
    <w:link w:val="Funotentext"/>
    <w:uiPriority w:val="99"/>
    <w:semiHidden/>
    <w:rsid w:val="00CB0AC4"/>
    <w:rPr>
      <w:sz w:val="20"/>
      <w:szCs w:val="20"/>
      <w:lang w:val="en-GB"/>
    </w:rPr>
  </w:style>
  <w:style w:type="character" w:styleId="Funotenzeichen">
    <w:name w:val="footnote reference"/>
    <w:basedOn w:val="Absatz-Standardschriftart"/>
    <w:uiPriority w:val="99"/>
    <w:semiHidden/>
    <w:unhideWhenUsed/>
    <w:rsid w:val="00CB0AC4"/>
    <w:rPr>
      <w:vertAlign w:val="superscript"/>
    </w:rPr>
  </w:style>
  <w:style w:type="character" w:styleId="Hyperlink">
    <w:name w:val="Hyperlink"/>
    <w:basedOn w:val="Absatz-Standardschriftart"/>
    <w:uiPriority w:val="99"/>
    <w:unhideWhenUsed/>
    <w:rsid w:val="00CB0AC4"/>
    <w:rPr>
      <w:color w:val="6B9F25" w:themeColor="hyperlink"/>
      <w:u w:val="single"/>
    </w:rPr>
  </w:style>
  <w:style w:type="character" w:styleId="NichtaufgelsteErwhnung">
    <w:name w:val="Unresolved Mention"/>
    <w:basedOn w:val="Absatz-Standardschriftart"/>
    <w:uiPriority w:val="99"/>
    <w:semiHidden/>
    <w:unhideWhenUsed/>
    <w:rsid w:val="00CB0AC4"/>
    <w:rPr>
      <w:color w:val="605E5C"/>
      <w:shd w:val="clear" w:color="auto" w:fill="E1DFDD"/>
    </w:rPr>
  </w:style>
  <w:style w:type="character" w:customStyle="1" w:styleId="berschrift1Zchn">
    <w:name w:val="Überschrift 1 Zchn"/>
    <w:basedOn w:val="Absatz-Standardschriftart"/>
    <w:link w:val="berschrift1"/>
    <w:uiPriority w:val="9"/>
    <w:rsid w:val="005C4AD2"/>
    <w:rPr>
      <w:rFonts w:ascii="Source Sans Pro" w:eastAsiaTheme="majorEastAsia" w:hAnsi="Source Sans Pro" w:cstheme="majorBidi"/>
      <w:b/>
      <w:color w:val="1C4C25"/>
      <w:sz w:val="28"/>
      <w:szCs w:val="32"/>
      <w:lang w:val="en-GB"/>
    </w:rPr>
  </w:style>
  <w:style w:type="character" w:customStyle="1" w:styleId="berschrift2Zchn">
    <w:name w:val="Überschrift 2 Zchn"/>
    <w:basedOn w:val="Absatz-Standardschriftart"/>
    <w:link w:val="berschrift2"/>
    <w:uiPriority w:val="9"/>
    <w:rsid w:val="00B020F8"/>
    <w:rPr>
      <w:rFonts w:ascii="Source Sans Pro" w:eastAsiaTheme="majorEastAsia" w:hAnsi="Source Sans Pro" w:cstheme="majorBidi"/>
      <w:color w:val="1C4C25"/>
      <w:szCs w:val="26"/>
      <w:lang w:val="en-GB"/>
    </w:rPr>
  </w:style>
  <w:style w:type="paragraph" w:styleId="Titel">
    <w:name w:val="Title"/>
    <w:basedOn w:val="Standard"/>
    <w:next w:val="Standard"/>
    <w:link w:val="TitelZchn"/>
    <w:uiPriority w:val="10"/>
    <w:qFormat/>
    <w:rsid w:val="005C4AD2"/>
    <w:pPr>
      <w:spacing w:after="0"/>
      <w:contextualSpacing/>
    </w:pPr>
    <w:rPr>
      <w:rFonts w:eastAsiaTheme="majorEastAsia" w:cstheme="majorBidi"/>
      <w:b/>
      <w:color w:val="1C4C25"/>
      <w:spacing w:val="-10"/>
      <w:kern w:val="28"/>
      <w:sz w:val="64"/>
      <w:szCs w:val="56"/>
    </w:rPr>
  </w:style>
  <w:style w:type="character" w:customStyle="1" w:styleId="TitelZchn">
    <w:name w:val="Titel Zchn"/>
    <w:basedOn w:val="Absatz-Standardschriftart"/>
    <w:link w:val="Titel"/>
    <w:uiPriority w:val="10"/>
    <w:rsid w:val="005C4AD2"/>
    <w:rPr>
      <w:rFonts w:ascii="Source Sans Pro" w:eastAsiaTheme="majorEastAsia" w:hAnsi="Source Sans Pro" w:cstheme="majorBidi"/>
      <w:b/>
      <w:color w:val="1C4C25"/>
      <w:spacing w:val="-10"/>
      <w:kern w:val="28"/>
      <w:sz w:val="64"/>
      <w:szCs w:val="56"/>
      <w:lang w:val="en-GB"/>
    </w:rPr>
  </w:style>
  <w:style w:type="character" w:styleId="SchwacheHervorhebung">
    <w:name w:val="Subtle Emphasis"/>
    <w:basedOn w:val="Absatz-Standardschriftart"/>
    <w:uiPriority w:val="19"/>
    <w:qFormat/>
    <w:rsid w:val="001E6B42"/>
    <w:rPr>
      <w:i/>
      <w:iCs/>
      <w:color w:val="404040" w:themeColor="text1" w:themeTint="BF"/>
    </w:rPr>
  </w:style>
  <w:style w:type="character" w:customStyle="1" w:styleId="berschrift3Zchn">
    <w:name w:val="Überschrift 3 Zchn"/>
    <w:basedOn w:val="Absatz-Standardschriftart"/>
    <w:link w:val="berschrift3"/>
    <w:uiPriority w:val="9"/>
    <w:rsid w:val="00B020F8"/>
    <w:rPr>
      <w:rFonts w:asciiTheme="majorHAnsi" w:eastAsiaTheme="majorEastAsia" w:hAnsiTheme="majorHAnsi" w:cstheme="majorBidi"/>
      <w:color w:val="FFC000"/>
      <w:sz w:val="24"/>
      <w:szCs w:val="24"/>
      <w:lang w:val="en-GB"/>
    </w:rPr>
  </w:style>
  <w:style w:type="character" w:customStyle="1" w:styleId="berschrift4Zchn">
    <w:name w:val="Überschrift 4 Zchn"/>
    <w:basedOn w:val="Absatz-Standardschriftart"/>
    <w:link w:val="berschrift4"/>
    <w:uiPriority w:val="9"/>
    <w:rsid w:val="003A6EF8"/>
    <w:rPr>
      <w:rFonts w:asciiTheme="majorHAnsi" w:eastAsiaTheme="majorEastAsia" w:hAnsiTheme="majorHAnsi" w:cstheme="majorBidi"/>
      <w:i/>
      <w:iCs/>
      <w:color w:val="7B230B" w:themeColor="accent1" w:themeShade="BF"/>
      <w:lang w:val="en-GB"/>
    </w:rPr>
  </w:style>
  <w:style w:type="character" w:styleId="IntensiveHervorhebung">
    <w:name w:val="Intense Emphasis"/>
    <w:basedOn w:val="Absatz-Standardschriftart"/>
    <w:uiPriority w:val="21"/>
    <w:qFormat/>
    <w:rsid w:val="00B020F8"/>
    <w:rPr>
      <w:i/>
      <w:iCs/>
      <w:color w:val="FCB216"/>
    </w:rPr>
  </w:style>
  <w:style w:type="paragraph" w:styleId="Kopfzeile">
    <w:name w:val="header"/>
    <w:basedOn w:val="Standard"/>
    <w:link w:val="KopfzeileZchn"/>
    <w:uiPriority w:val="99"/>
    <w:unhideWhenUsed/>
    <w:rsid w:val="00E71884"/>
    <w:pPr>
      <w:tabs>
        <w:tab w:val="center" w:pos="4513"/>
        <w:tab w:val="right" w:pos="9026"/>
      </w:tabs>
      <w:spacing w:after="0"/>
    </w:pPr>
  </w:style>
  <w:style w:type="character" w:customStyle="1" w:styleId="KopfzeileZchn">
    <w:name w:val="Kopfzeile Zchn"/>
    <w:basedOn w:val="Absatz-Standardschriftart"/>
    <w:link w:val="Kopfzeile"/>
    <w:uiPriority w:val="99"/>
    <w:rsid w:val="00E71884"/>
    <w:rPr>
      <w:lang w:val="en-GB"/>
    </w:rPr>
  </w:style>
  <w:style w:type="paragraph" w:styleId="Fuzeile">
    <w:name w:val="footer"/>
    <w:basedOn w:val="Standard"/>
    <w:link w:val="FuzeileZchn"/>
    <w:uiPriority w:val="99"/>
    <w:unhideWhenUsed/>
    <w:rsid w:val="00E71884"/>
    <w:pPr>
      <w:tabs>
        <w:tab w:val="center" w:pos="4513"/>
        <w:tab w:val="right" w:pos="9026"/>
      </w:tabs>
      <w:spacing w:after="0"/>
    </w:pPr>
  </w:style>
  <w:style w:type="character" w:customStyle="1" w:styleId="FuzeileZchn">
    <w:name w:val="Fußzeile Zchn"/>
    <w:basedOn w:val="Absatz-Standardschriftart"/>
    <w:link w:val="Fuzeile"/>
    <w:uiPriority w:val="99"/>
    <w:rsid w:val="00E71884"/>
    <w:rPr>
      <w:lang w:val="en-GB"/>
    </w:rPr>
  </w:style>
  <w:style w:type="character" w:styleId="Kommentarzeichen">
    <w:name w:val="annotation reference"/>
    <w:basedOn w:val="Absatz-Standardschriftart"/>
    <w:uiPriority w:val="99"/>
    <w:semiHidden/>
    <w:unhideWhenUsed/>
    <w:rsid w:val="00D17A61"/>
    <w:rPr>
      <w:sz w:val="16"/>
      <w:szCs w:val="16"/>
    </w:rPr>
  </w:style>
  <w:style w:type="paragraph" w:styleId="Kommentartext">
    <w:name w:val="annotation text"/>
    <w:basedOn w:val="Standard"/>
    <w:link w:val="KommentartextZchn"/>
    <w:uiPriority w:val="99"/>
    <w:unhideWhenUsed/>
    <w:rsid w:val="00D17A61"/>
    <w:rPr>
      <w:sz w:val="20"/>
      <w:szCs w:val="20"/>
    </w:rPr>
  </w:style>
  <w:style w:type="character" w:customStyle="1" w:styleId="KommentartextZchn">
    <w:name w:val="Kommentartext Zchn"/>
    <w:basedOn w:val="Absatz-Standardschriftart"/>
    <w:link w:val="Kommentartext"/>
    <w:uiPriority w:val="99"/>
    <w:rsid w:val="00D17A61"/>
    <w:rPr>
      <w:sz w:val="20"/>
      <w:szCs w:val="20"/>
      <w:lang w:val="en-GB"/>
    </w:rPr>
  </w:style>
  <w:style w:type="paragraph" w:styleId="Kommentarthema">
    <w:name w:val="annotation subject"/>
    <w:basedOn w:val="Kommentartext"/>
    <w:next w:val="Kommentartext"/>
    <w:link w:val="KommentarthemaZchn"/>
    <w:uiPriority w:val="99"/>
    <w:semiHidden/>
    <w:unhideWhenUsed/>
    <w:rsid w:val="00D17A61"/>
    <w:rPr>
      <w:b/>
      <w:bCs/>
    </w:rPr>
  </w:style>
  <w:style w:type="character" w:customStyle="1" w:styleId="KommentarthemaZchn">
    <w:name w:val="Kommentarthema Zchn"/>
    <w:basedOn w:val="KommentartextZchn"/>
    <w:link w:val="Kommentarthema"/>
    <w:uiPriority w:val="99"/>
    <w:semiHidden/>
    <w:rsid w:val="00D17A61"/>
    <w:rPr>
      <w:b/>
      <w:bCs/>
      <w:sz w:val="20"/>
      <w:szCs w:val="20"/>
      <w:lang w:val="en-GB"/>
    </w:rPr>
  </w:style>
  <w:style w:type="character" w:styleId="Hervorhebung">
    <w:name w:val="Emphasis"/>
    <w:basedOn w:val="Absatz-Standardschriftart"/>
    <w:uiPriority w:val="20"/>
    <w:qFormat/>
    <w:rsid w:val="0018458A"/>
    <w:rPr>
      <w:i/>
      <w:iCs/>
    </w:rPr>
  </w:style>
  <w:style w:type="character" w:styleId="BesuchterLink">
    <w:name w:val="FollowedHyperlink"/>
    <w:basedOn w:val="Absatz-Standardschriftart"/>
    <w:uiPriority w:val="99"/>
    <w:semiHidden/>
    <w:unhideWhenUsed/>
    <w:rsid w:val="00BA1A21"/>
    <w:rPr>
      <w:color w:val="B26B02" w:themeColor="followedHyperlink"/>
      <w:u w:val="single"/>
    </w:rPr>
  </w:style>
  <w:style w:type="paragraph" w:styleId="berarbeitung">
    <w:name w:val="Revision"/>
    <w:hidden/>
    <w:uiPriority w:val="99"/>
    <w:semiHidden/>
    <w:rsid w:val="0004185C"/>
    <w:pPr>
      <w:spacing w:after="0" w:line="240" w:lineRule="auto"/>
    </w:pPr>
    <w:rPr>
      <w:rFonts w:ascii="Source Sans Pro" w:hAnsi="Source Sans Pro"/>
      <w:lang w:val="en-GB"/>
    </w:rPr>
  </w:style>
  <w:style w:type="paragraph" w:styleId="Untertitel">
    <w:name w:val="Subtitle"/>
    <w:basedOn w:val="Standard"/>
    <w:next w:val="Standard"/>
    <w:link w:val="UntertitelZchn"/>
    <w:uiPriority w:val="11"/>
    <w:qFormat/>
    <w:rsid w:val="003117ED"/>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3117ED"/>
    <w:rPr>
      <w:rFonts w:eastAsiaTheme="minorEastAsia"/>
      <w:color w:val="5A5A5A" w:themeColor="text1" w:themeTint="A5"/>
      <w:spacing w:val="15"/>
      <w:lang w:val="en-GB"/>
    </w:rPr>
  </w:style>
  <w:style w:type="paragraph" w:styleId="Endnotentext">
    <w:name w:val="endnote text"/>
    <w:basedOn w:val="Standard"/>
    <w:link w:val="EndnotentextZchn"/>
    <w:uiPriority w:val="99"/>
    <w:semiHidden/>
    <w:unhideWhenUsed/>
    <w:rsid w:val="00FA7DBC"/>
    <w:pPr>
      <w:spacing w:after="0"/>
    </w:pPr>
    <w:rPr>
      <w:sz w:val="20"/>
      <w:szCs w:val="20"/>
    </w:rPr>
  </w:style>
  <w:style w:type="character" w:customStyle="1" w:styleId="EndnotentextZchn">
    <w:name w:val="Endnotentext Zchn"/>
    <w:basedOn w:val="Absatz-Standardschriftart"/>
    <w:link w:val="Endnotentext"/>
    <w:uiPriority w:val="99"/>
    <w:semiHidden/>
    <w:rsid w:val="00FA7DBC"/>
    <w:rPr>
      <w:rFonts w:ascii="Source Sans Pro" w:hAnsi="Source Sans Pro"/>
      <w:sz w:val="20"/>
      <w:szCs w:val="20"/>
      <w:lang w:val="en-GB"/>
    </w:rPr>
  </w:style>
  <w:style w:type="character" w:styleId="Endnotenzeichen">
    <w:name w:val="endnote reference"/>
    <w:basedOn w:val="Absatz-Standardschriftart"/>
    <w:uiPriority w:val="99"/>
    <w:semiHidden/>
    <w:unhideWhenUsed/>
    <w:rsid w:val="00FA7DBC"/>
    <w:rPr>
      <w:vertAlign w:val="superscript"/>
    </w:rPr>
  </w:style>
  <w:style w:type="paragraph" w:styleId="Inhaltsverzeichnisberschrift">
    <w:name w:val="TOC Heading"/>
    <w:basedOn w:val="berschrift1"/>
    <w:next w:val="Standard"/>
    <w:uiPriority w:val="39"/>
    <w:unhideWhenUsed/>
    <w:qFormat/>
    <w:rsid w:val="00795655"/>
    <w:pPr>
      <w:spacing w:before="240" w:after="0" w:line="259" w:lineRule="auto"/>
      <w:jc w:val="left"/>
      <w:outlineLvl w:val="9"/>
    </w:pPr>
    <w:rPr>
      <w:rFonts w:asciiTheme="majorHAnsi" w:hAnsiTheme="majorHAnsi"/>
      <w:b w:val="0"/>
      <w:color w:val="7B230B" w:themeColor="accent1" w:themeShade="BF"/>
      <w:kern w:val="0"/>
      <w:sz w:val="32"/>
      <w:lang w:val="de-DE" w:eastAsia="de-DE"/>
      <w14:ligatures w14:val="none"/>
    </w:rPr>
  </w:style>
  <w:style w:type="paragraph" w:styleId="Verzeichnis1">
    <w:name w:val="toc 1"/>
    <w:basedOn w:val="Standard"/>
    <w:next w:val="Standard"/>
    <w:autoRedefine/>
    <w:uiPriority w:val="39"/>
    <w:unhideWhenUsed/>
    <w:rsid w:val="00795655"/>
    <w:pPr>
      <w:spacing w:after="100"/>
    </w:pPr>
  </w:style>
  <w:style w:type="paragraph" w:styleId="Verzeichnis2">
    <w:name w:val="toc 2"/>
    <w:basedOn w:val="Standard"/>
    <w:next w:val="Standard"/>
    <w:autoRedefine/>
    <w:uiPriority w:val="39"/>
    <w:unhideWhenUsed/>
    <w:rsid w:val="00795655"/>
    <w:pPr>
      <w:spacing w:after="100"/>
      <w:ind w:left="220"/>
    </w:pPr>
  </w:style>
  <w:style w:type="paragraph" w:styleId="Beschriftung">
    <w:name w:val="caption"/>
    <w:basedOn w:val="Standard"/>
    <w:next w:val="Standard"/>
    <w:uiPriority w:val="35"/>
    <w:unhideWhenUsed/>
    <w:qFormat/>
    <w:rsid w:val="003A7A7B"/>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960000">
      <w:bodyDiv w:val="1"/>
      <w:marLeft w:val="0"/>
      <w:marRight w:val="0"/>
      <w:marTop w:val="0"/>
      <w:marBottom w:val="0"/>
      <w:divBdr>
        <w:top w:val="none" w:sz="0" w:space="0" w:color="auto"/>
        <w:left w:val="none" w:sz="0" w:space="0" w:color="auto"/>
        <w:bottom w:val="none" w:sz="0" w:space="0" w:color="auto"/>
        <w:right w:val="none" w:sz="0" w:space="0" w:color="auto"/>
      </w:divBdr>
    </w:div>
    <w:div w:id="61001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endaiframework-mtr.undrr.org/media/86858" TargetMode="External"/><Relationship Id="rId2" Type="http://schemas.openxmlformats.org/officeDocument/2006/relationships/hyperlink" Target="https://www.who.int/publications/i/item/9789240063600" TargetMode="External"/><Relationship Id="rId1" Type="http://schemas.openxmlformats.org/officeDocument/2006/relationships/hyperlink" Target="https://reliefweb.int/report/world/anticipatory-action-and-cash-transfers-rapid-onset-hazards-practitioners-note-field-testing" TargetMode="External"/><Relationship Id="rId5" Type="http://schemas.openxmlformats.org/officeDocument/2006/relationships/hyperlink" Target="https://caribencana.id/" TargetMode="External"/><Relationship Id="rId4" Type="http://schemas.openxmlformats.org/officeDocument/2006/relationships/hyperlink" Target="https://reliefweb.int/report/world/2023-global-survey-report-persons-disabilities-and-disasters"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GOOrgUnitDocument" ma:contentTypeID="0x0101002A2DB23D81B146548380C2D46D076609008F66855BCAE044D0AA257A55333F2A2E00353CC1A2D0A9B24FB925BB11960DFE3F" ma:contentTypeVersion="11" ma:contentTypeDescription="NGO OrgUnit Document content type" ma:contentTypeScope="" ma:versionID="52c25bc876d7965737b5fd07d947596c">
  <xsd:schema xmlns:xsd="http://www.w3.org/2001/XMLSchema" xmlns:xs="http://www.w3.org/2001/XMLSchema" xmlns:p="http://schemas.microsoft.com/office/2006/metadata/properties" xmlns:ns2="f1e736c5-95ad-4650-bf48-08c723b4bc6c" xmlns:ns3="d2349652-b6be-442a-bfb3-0f258281e6da" targetNamespace="http://schemas.microsoft.com/office/2006/metadata/properties" ma:root="true" ma:fieldsID="b6a2762d0c7f6d58c8d7570f41e3d51f" ns2:_="" ns3:_="">
    <xsd:import namespace="f1e736c5-95ad-4650-bf48-08c723b4bc6c"/>
    <xsd:import namespace="d2349652-b6be-442a-bfb3-0f258281e6d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736c5-95ad-4650-bf48-08c723b4bc6c"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list="UserInfo" ma:SharePointGroup="0" ma:internalName="Favorit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Entities" ma:index="9" nillable="true" ma:displayName="K" ma:description="Store all entities which this document as a key" ma:hidden="true" ma:internalName="KeyEntities">
      <xsd:simpleType>
        <xsd:restriction base="dms:Note">
          <xsd:maxLength value="255"/>
        </xsd:restriction>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b69ac89d-c854-4607-917b-9d787df66d5f" ma:termSetId="4a5f0f0a-2e06-4077-b3ff-97f33b773d9c"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16f5b94-b7b6-4ef9-b856-190d6f50c055}" ma:internalName="TaxCatchAll" ma:showField="CatchAllData" ma:web="f1e736c5-95ad-4650-bf48-08c723b4bc6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16f5b94-b7b6-4ef9-b856-190d6f50c055}" ma:internalName="TaxCatchAllLabel" ma:readOnly="true" ma:showField="CatchAllDataLabel" ma:web="f1e736c5-95ad-4650-bf48-08c723b4bc6c">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b69ac89d-c854-4607-917b-9d787df66d5f" ma:termSetId="494347e7-d2a8-4234-997a-61e1abca59dc" ma:anchorId="00000000-0000-0000-0000-000000000000" ma:open="tru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49652-b6be-442a-bfb3-0f258281e6d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1e736c5-95ad-4650-bf48-08c723b4bc6c" xsi:nil="true"/>
    <SharedWithUsers xmlns="f1e736c5-95ad-4650-bf48-08c723b4bc6c">
      <UserInfo>
        <DisplayName>Befus, Evi</DisplayName>
        <AccountId>259</AccountId>
        <AccountType/>
      </UserInfo>
      <UserInfo>
        <DisplayName>Oliver Wiegers</DisplayName>
        <AccountId>13</AccountId>
        <AccountType/>
      </UserInfo>
      <UserInfo>
        <DisplayName>Fuchs, Annika</DisplayName>
        <AccountId>172</AccountId>
        <AccountType/>
      </UserInfo>
      <UserInfo>
        <DisplayName>Schmeiter, Sina Magdalene</DisplayName>
        <AccountId>69</AccountId>
        <AccountType/>
      </UserInfo>
      <UserInfo>
        <DisplayName>Meradji, Christian</DisplayName>
        <AccountId>132</AccountId>
        <AccountType/>
      </UserInfo>
    </SharedWithUsers>
    <i9f2da93fcc74e869d070fd34a0597c4 xmlns="f1e736c5-95ad-4650-bf48-08c723b4bc6c">
      <Terms xmlns="http://schemas.microsoft.com/office/infopath/2007/PartnerControls"/>
    </i9f2da93fcc74e869d070fd34a0597c4>
    <FavoriteUsers xmlns="f1e736c5-95ad-4650-bf48-08c723b4bc6c">
      <UserInfo>
        <DisplayName/>
        <AccountId xsi:nil="true"/>
        <AccountType/>
      </UserInfo>
    </FavoriteUsers>
    <cc92bdb0fa944447acf309642a11bf0d xmlns="f1e736c5-95ad-4650-bf48-08c723b4bc6c">
      <Terms xmlns="http://schemas.microsoft.com/office/infopath/2007/PartnerControls"/>
    </cc92bdb0fa944447acf309642a11bf0d>
    <KeyEntities xmlns="f1e736c5-95ad-4650-bf48-08c723b4bc6c" xsi:nil="true"/>
  </documentManagement>
</p:properties>
</file>

<file path=customXml/itemProps1.xml><?xml version="1.0" encoding="utf-8"?>
<ds:datastoreItem xmlns:ds="http://schemas.openxmlformats.org/officeDocument/2006/customXml" ds:itemID="{C9FF09A3-D6F4-4467-A682-2361F595DFD2}"/>
</file>

<file path=customXml/itemProps2.xml><?xml version="1.0" encoding="utf-8"?>
<ds:datastoreItem xmlns:ds="http://schemas.openxmlformats.org/officeDocument/2006/customXml" ds:itemID="{48F0D016-5A24-4D9B-BA25-ED2C212EE242}">
  <ds:schemaRefs>
    <ds:schemaRef ds:uri="http://schemas.openxmlformats.org/officeDocument/2006/bibliography"/>
  </ds:schemaRefs>
</ds:datastoreItem>
</file>

<file path=customXml/itemProps3.xml><?xml version="1.0" encoding="utf-8"?>
<ds:datastoreItem xmlns:ds="http://schemas.openxmlformats.org/officeDocument/2006/customXml" ds:itemID="{37FF27FD-046C-4C9D-9AB0-145D6CDD7866}">
  <ds:schemaRefs>
    <ds:schemaRef ds:uri="http://schemas.microsoft.com/sharepoint/v3/contenttype/forms"/>
  </ds:schemaRefs>
</ds:datastoreItem>
</file>

<file path=customXml/itemProps4.xml><?xml version="1.0" encoding="utf-8"?>
<ds:datastoreItem xmlns:ds="http://schemas.openxmlformats.org/officeDocument/2006/customXml" ds:itemID="{F296B4EE-73E7-4B88-97F6-E2DE32CB1172}">
  <ds:schemaRefs>
    <ds:schemaRef ds:uri="http://schemas.microsoft.com/office/2006/metadata/properties"/>
    <ds:schemaRef ds:uri="http://schemas.microsoft.com/office/infopath/2007/PartnerControls"/>
    <ds:schemaRef ds:uri="http://schemas.microsoft.com/sharepoint/v3"/>
    <ds:schemaRef ds:uri="f1540655-b1a1-4a74-9ef4-0c71e0dc31ef"/>
    <ds:schemaRef ds:uri="04c53a2f-1520-41d9-971d-c0ae48a6612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4530</Words>
  <Characters>28542</Characters>
  <Application>Microsoft Office Word</Application>
  <DocSecurity>0</DocSecurity>
  <Lines>237</Lines>
  <Paragraphs>66</Paragraphs>
  <ScaleCrop>false</ScaleCrop>
  <Company/>
  <LinksUpToDate>false</LinksUpToDate>
  <CharactersWithSpaces>33006</CharactersWithSpaces>
  <SharedDoc>false</SharedDoc>
  <HLinks>
    <vt:vector size="108" baseType="variant">
      <vt:variant>
        <vt:i4>1966140</vt:i4>
      </vt:variant>
      <vt:variant>
        <vt:i4>74</vt:i4>
      </vt:variant>
      <vt:variant>
        <vt:i4>0</vt:i4>
      </vt:variant>
      <vt:variant>
        <vt:i4>5</vt:i4>
      </vt:variant>
      <vt:variant>
        <vt:lpwstr/>
      </vt:variant>
      <vt:variant>
        <vt:lpwstr>_Toc158814401</vt:lpwstr>
      </vt:variant>
      <vt:variant>
        <vt:i4>1966140</vt:i4>
      </vt:variant>
      <vt:variant>
        <vt:i4>68</vt:i4>
      </vt:variant>
      <vt:variant>
        <vt:i4>0</vt:i4>
      </vt:variant>
      <vt:variant>
        <vt:i4>5</vt:i4>
      </vt:variant>
      <vt:variant>
        <vt:lpwstr/>
      </vt:variant>
      <vt:variant>
        <vt:lpwstr>_Toc158814400</vt:lpwstr>
      </vt:variant>
      <vt:variant>
        <vt:i4>1507387</vt:i4>
      </vt:variant>
      <vt:variant>
        <vt:i4>62</vt:i4>
      </vt:variant>
      <vt:variant>
        <vt:i4>0</vt:i4>
      </vt:variant>
      <vt:variant>
        <vt:i4>5</vt:i4>
      </vt:variant>
      <vt:variant>
        <vt:lpwstr/>
      </vt:variant>
      <vt:variant>
        <vt:lpwstr>_Toc158814399</vt:lpwstr>
      </vt:variant>
      <vt:variant>
        <vt:i4>1507387</vt:i4>
      </vt:variant>
      <vt:variant>
        <vt:i4>56</vt:i4>
      </vt:variant>
      <vt:variant>
        <vt:i4>0</vt:i4>
      </vt:variant>
      <vt:variant>
        <vt:i4>5</vt:i4>
      </vt:variant>
      <vt:variant>
        <vt:lpwstr/>
      </vt:variant>
      <vt:variant>
        <vt:lpwstr>_Toc158814398</vt:lpwstr>
      </vt:variant>
      <vt:variant>
        <vt:i4>1507387</vt:i4>
      </vt:variant>
      <vt:variant>
        <vt:i4>50</vt:i4>
      </vt:variant>
      <vt:variant>
        <vt:i4>0</vt:i4>
      </vt:variant>
      <vt:variant>
        <vt:i4>5</vt:i4>
      </vt:variant>
      <vt:variant>
        <vt:lpwstr/>
      </vt:variant>
      <vt:variant>
        <vt:lpwstr>_Toc158814397</vt:lpwstr>
      </vt:variant>
      <vt:variant>
        <vt:i4>1507387</vt:i4>
      </vt:variant>
      <vt:variant>
        <vt:i4>44</vt:i4>
      </vt:variant>
      <vt:variant>
        <vt:i4>0</vt:i4>
      </vt:variant>
      <vt:variant>
        <vt:i4>5</vt:i4>
      </vt:variant>
      <vt:variant>
        <vt:lpwstr/>
      </vt:variant>
      <vt:variant>
        <vt:lpwstr>_Toc158814396</vt:lpwstr>
      </vt:variant>
      <vt:variant>
        <vt:i4>1507387</vt:i4>
      </vt:variant>
      <vt:variant>
        <vt:i4>38</vt:i4>
      </vt:variant>
      <vt:variant>
        <vt:i4>0</vt:i4>
      </vt:variant>
      <vt:variant>
        <vt:i4>5</vt:i4>
      </vt:variant>
      <vt:variant>
        <vt:lpwstr/>
      </vt:variant>
      <vt:variant>
        <vt:lpwstr>_Toc158814395</vt:lpwstr>
      </vt:variant>
      <vt:variant>
        <vt:i4>1507387</vt:i4>
      </vt:variant>
      <vt:variant>
        <vt:i4>32</vt:i4>
      </vt:variant>
      <vt:variant>
        <vt:i4>0</vt:i4>
      </vt:variant>
      <vt:variant>
        <vt:i4>5</vt:i4>
      </vt:variant>
      <vt:variant>
        <vt:lpwstr/>
      </vt:variant>
      <vt:variant>
        <vt:lpwstr>_Toc158814394</vt:lpwstr>
      </vt:variant>
      <vt:variant>
        <vt:i4>1507387</vt:i4>
      </vt:variant>
      <vt:variant>
        <vt:i4>26</vt:i4>
      </vt:variant>
      <vt:variant>
        <vt:i4>0</vt:i4>
      </vt:variant>
      <vt:variant>
        <vt:i4>5</vt:i4>
      </vt:variant>
      <vt:variant>
        <vt:lpwstr/>
      </vt:variant>
      <vt:variant>
        <vt:lpwstr>_Toc158814393</vt:lpwstr>
      </vt:variant>
      <vt:variant>
        <vt:i4>1507387</vt:i4>
      </vt:variant>
      <vt:variant>
        <vt:i4>20</vt:i4>
      </vt:variant>
      <vt:variant>
        <vt:i4>0</vt:i4>
      </vt:variant>
      <vt:variant>
        <vt:i4>5</vt:i4>
      </vt:variant>
      <vt:variant>
        <vt:lpwstr/>
      </vt:variant>
      <vt:variant>
        <vt:lpwstr>_Toc158814392</vt:lpwstr>
      </vt:variant>
      <vt:variant>
        <vt:i4>1507387</vt:i4>
      </vt:variant>
      <vt:variant>
        <vt:i4>14</vt:i4>
      </vt:variant>
      <vt:variant>
        <vt:i4>0</vt:i4>
      </vt:variant>
      <vt:variant>
        <vt:i4>5</vt:i4>
      </vt:variant>
      <vt:variant>
        <vt:lpwstr/>
      </vt:variant>
      <vt:variant>
        <vt:lpwstr>_Toc158814391</vt:lpwstr>
      </vt:variant>
      <vt:variant>
        <vt:i4>1507387</vt:i4>
      </vt:variant>
      <vt:variant>
        <vt:i4>8</vt:i4>
      </vt:variant>
      <vt:variant>
        <vt:i4>0</vt:i4>
      </vt:variant>
      <vt:variant>
        <vt:i4>5</vt:i4>
      </vt:variant>
      <vt:variant>
        <vt:lpwstr/>
      </vt:variant>
      <vt:variant>
        <vt:lpwstr>_Toc158814390</vt:lpwstr>
      </vt:variant>
      <vt:variant>
        <vt:i4>1441851</vt:i4>
      </vt:variant>
      <vt:variant>
        <vt:i4>2</vt:i4>
      </vt:variant>
      <vt:variant>
        <vt:i4>0</vt:i4>
      </vt:variant>
      <vt:variant>
        <vt:i4>5</vt:i4>
      </vt:variant>
      <vt:variant>
        <vt:lpwstr/>
      </vt:variant>
      <vt:variant>
        <vt:lpwstr>_Toc158814389</vt:lpwstr>
      </vt:variant>
      <vt:variant>
        <vt:i4>3866676</vt:i4>
      </vt:variant>
      <vt:variant>
        <vt:i4>12</vt:i4>
      </vt:variant>
      <vt:variant>
        <vt:i4>0</vt:i4>
      </vt:variant>
      <vt:variant>
        <vt:i4>5</vt:i4>
      </vt:variant>
      <vt:variant>
        <vt:lpwstr>https://caribencana.id/</vt:lpwstr>
      </vt:variant>
      <vt:variant>
        <vt:lpwstr/>
      </vt:variant>
      <vt:variant>
        <vt:i4>6291555</vt:i4>
      </vt:variant>
      <vt:variant>
        <vt:i4>9</vt:i4>
      </vt:variant>
      <vt:variant>
        <vt:i4>0</vt:i4>
      </vt:variant>
      <vt:variant>
        <vt:i4>5</vt:i4>
      </vt:variant>
      <vt:variant>
        <vt:lpwstr>https://reliefweb.int/report/world/2023-global-survey-report-persons-disabilities-and-disasters</vt:lpwstr>
      </vt:variant>
      <vt:variant>
        <vt:lpwstr/>
      </vt:variant>
      <vt:variant>
        <vt:i4>5963846</vt:i4>
      </vt:variant>
      <vt:variant>
        <vt:i4>6</vt:i4>
      </vt:variant>
      <vt:variant>
        <vt:i4>0</vt:i4>
      </vt:variant>
      <vt:variant>
        <vt:i4>5</vt:i4>
      </vt:variant>
      <vt:variant>
        <vt:lpwstr>https://sendaiframework-mtr.undrr.org/media/86858</vt:lpwstr>
      </vt:variant>
      <vt:variant>
        <vt:lpwstr/>
      </vt:variant>
      <vt:variant>
        <vt:i4>1966146</vt:i4>
      </vt:variant>
      <vt:variant>
        <vt:i4>3</vt:i4>
      </vt:variant>
      <vt:variant>
        <vt:i4>0</vt:i4>
      </vt:variant>
      <vt:variant>
        <vt:i4>5</vt:i4>
      </vt:variant>
      <vt:variant>
        <vt:lpwstr>https://www.who.int/publications/i/item/9789240063600</vt:lpwstr>
      </vt:variant>
      <vt:variant>
        <vt:lpwstr/>
      </vt:variant>
      <vt:variant>
        <vt:i4>3407905</vt:i4>
      </vt:variant>
      <vt:variant>
        <vt:i4>0</vt:i4>
      </vt:variant>
      <vt:variant>
        <vt:i4>0</vt:i4>
      </vt:variant>
      <vt:variant>
        <vt:i4>5</vt:i4>
      </vt:variant>
      <vt:variant>
        <vt:lpwstr>https://reliefweb.int/report/world/anticipatory-action-and-cash-transfers-rapid-onset-hazards-practitioners-note-field-testing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Refata Nasim</dc:creator>
  <cp:keywords/>
  <dc:description/>
  <cp:lastModifiedBy>Oliver Wiegers</cp:lastModifiedBy>
  <cp:revision>68</cp:revision>
  <cp:lastPrinted>2024-02-14T23:50:00Z</cp:lastPrinted>
  <dcterms:created xsi:type="dcterms:W3CDTF">2024-01-19T12:57:00Z</dcterms:created>
  <dcterms:modified xsi:type="dcterms:W3CDTF">2024-03-16T14:22:00Z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08b93947-7a51-4bd8-bac2-fc4320f77c35</vt:lpwstr>
  </property>
  <property fmtid="{D5CDD505-2E9C-101B-9397-08002B2CF9AE}" pid="3" name="ContentTypeId">
    <vt:lpwstr>0x0101002A2DB23D81B146548380C2D46D076609008F66855BCAE044D0AA257A55333F2A2E00353CC1A2D0A9B24FB925BB11960DFE3F</vt:lpwstr>
  </property>
  <property fmtid="{D5CDD505-2E9C-101B-9397-08002B2CF9AE}" pid="4" name="MediaServiceImageTags">
    <vt:lpwstr/>
  </property>
</Properties>
</file>