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8155" w14:textId="77777777" w:rsidR="008D36C9" w:rsidRPr="008D36C9" w:rsidRDefault="008D36C9" w:rsidP="008D36C9">
      <w:pPr>
        <w:jc w:val="both"/>
        <w:rPr>
          <w:b/>
          <w:bCs/>
        </w:rPr>
      </w:pPr>
      <w:r w:rsidRPr="008D36C9">
        <w:rPr>
          <w:b/>
          <w:bCs/>
        </w:rPr>
        <w:t>Terms of Reference (ToR)</w:t>
      </w:r>
    </w:p>
    <w:p w14:paraId="13EA350D" w14:textId="77777777" w:rsidR="000722D7" w:rsidRDefault="008D36C9" w:rsidP="000722D7">
      <w:pPr>
        <w:spacing w:line="240" w:lineRule="auto"/>
      </w:pPr>
      <w:r w:rsidRPr="008D36C9">
        <w:rPr>
          <w:b/>
          <w:bCs/>
        </w:rPr>
        <w:t>Title</w:t>
      </w:r>
      <w:r w:rsidRPr="008D36C9">
        <w:t>: Construction Technical Consultant – Cyclone Freddy Recovery Project</w:t>
      </w:r>
    </w:p>
    <w:p w14:paraId="37119308" w14:textId="0783CF3D" w:rsidR="000722D7" w:rsidRPr="000F0342" w:rsidRDefault="008D36C9" w:rsidP="000722D7">
      <w:pPr>
        <w:spacing w:line="240" w:lineRule="auto"/>
        <w:rPr>
          <w:lang w:val="fr-FR"/>
        </w:rPr>
      </w:pPr>
      <w:r w:rsidRPr="000F0342">
        <w:rPr>
          <w:lang w:val="fr-FR"/>
        </w:rPr>
        <w:br/>
      </w:r>
      <w:r w:rsidR="00C363A4" w:rsidRPr="000F0342">
        <w:rPr>
          <w:b/>
          <w:bCs/>
          <w:lang w:val="fr-FR"/>
        </w:rPr>
        <w:t>Location</w:t>
      </w:r>
      <w:r w:rsidR="00C363A4" w:rsidRPr="000F0342">
        <w:rPr>
          <w:lang w:val="fr-FR"/>
        </w:rPr>
        <w:t xml:space="preserve"> :</w:t>
      </w:r>
      <w:r w:rsidRPr="000F0342">
        <w:rPr>
          <w:lang w:val="fr-FR"/>
        </w:rPr>
        <w:t xml:space="preserve"> TA Tengani, Nsanje District, Malawi</w:t>
      </w:r>
    </w:p>
    <w:p w14:paraId="664B6FFB" w14:textId="77777777" w:rsidR="000722D7" w:rsidRDefault="008D36C9" w:rsidP="000722D7">
      <w:pPr>
        <w:spacing w:line="240" w:lineRule="auto"/>
      </w:pPr>
      <w:r w:rsidRPr="000F0342">
        <w:rPr>
          <w:lang w:val="en-ZW"/>
        </w:rPr>
        <w:br/>
      </w:r>
      <w:r w:rsidRPr="008D36C9">
        <w:rPr>
          <w:b/>
          <w:bCs/>
        </w:rPr>
        <w:t>Contracting Authority</w:t>
      </w:r>
      <w:r w:rsidRPr="008D36C9">
        <w:t>: Christian Blind Mission (CBM)</w:t>
      </w:r>
    </w:p>
    <w:p w14:paraId="522DC0D1" w14:textId="77777777" w:rsidR="000722D7" w:rsidRDefault="008D36C9" w:rsidP="000722D7">
      <w:pPr>
        <w:spacing w:line="240" w:lineRule="auto"/>
      </w:pPr>
      <w:r w:rsidRPr="008D36C9">
        <w:br/>
      </w:r>
      <w:r w:rsidRPr="008D36C9">
        <w:rPr>
          <w:b/>
          <w:bCs/>
        </w:rPr>
        <w:t>Contract Type</w:t>
      </w:r>
      <w:r w:rsidRPr="008D36C9">
        <w:t>: Short-Term Consultancy</w:t>
      </w:r>
    </w:p>
    <w:p w14:paraId="15E79DFB" w14:textId="7713EB10" w:rsidR="008D36C9" w:rsidRPr="008D36C9" w:rsidRDefault="008D36C9" w:rsidP="000722D7">
      <w:pPr>
        <w:spacing w:line="240" w:lineRule="auto"/>
      </w:pPr>
      <w:r w:rsidRPr="008D36C9">
        <w:br/>
      </w:r>
      <w:r w:rsidRPr="008D36C9">
        <w:rPr>
          <w:b/>
          <w:bCs/>
        </w:rPr>
        <w:t>Duration</w:t>
      </w:r>
      <w:r w:rsidRPr="008D36C9">
        <w:t>: 6</w:t>
      </w:r>
      <w:r>
        <w:t xml:space="preserve"> Months</w:t>
      </w:r>
      <w:r w:rsidRPr="008D36C9">
        <w:br/>
      </w:r>
    </w:p>
    <w:p w14:paraId="71A462A6" w14:textId="4D86061F" w:rsidR="008D36C9" w:rsidRPr="008D36C9" w:rsidRDefault="008D36C9" w:rsidP="008D36C9">
      <w:pPr>
        <w:jc w:val="both"/>
      </w:pPr>
    </w:p>
    <w:p w14:paraId="4A696A8C" w14:textId="77777777" w:rsidR="008D36C9" w:rsidRPr="008D36C9" w:rsidRDefault="008D36C9" w:rsidP="008D36C9">
      <w:pPr>
        <w:jc w:val="both"/>
        <w:rPr>
          <w:b/>
          <w:bCs/>
        </w:rPr>
      </w:pPr>
      <w:r w:rsidRPr="008D36C9">
        <w:rPr>
          <w:b/>
          <w:bCs/>
        </w:rPr>
        <w:t>1. Background</w:t>
      </w:r>
    </w:p>
    <w:p w14:paraId="49295A98" w14:textId="77777777" w:rsidR="008D36C9" w:rsidRPr="008D36C9" w:rsidRDefault="008D36C9" w:rsidP="008D36C9">
      <w:pPr>
        <w:jc w:val="both"/>
      </w:pPr>
      <w:r w:rsidRPr="008D36C9">
        <w:t xml:space="preserve">Christian Blind Mission (CBM), in consortium with Churches Action in Relief and Development (CARD) and Malawi Council for Disability Affairs (MACODA), is implementing the </w:t>
      </w:r>
      <w:r w:rsidRPr="008D36C9">
        <w:rPr>
          <w:b/>
          <w:bCs/>
        </w:rPr>
        <w:t>Cyclone Freddy Recovery Project</w:t>
      </w:r>
      <w:r w:rsidRPr="008D36C9">
        <w:t xml:space="preserve"> in TA Tengani, Nsanje District. This humanitarian intervention targets 300 persons with disabilities who were severely impacted by the cyclone and had also been supported during the emergency response phase.</w:t>
      </w:r>
    </w:p>
    <w:p w14:paraId="52855BF9" w14:textId="1175E9D5" w:rsidR="008D36C9" w:rsidRPr="008D36C9" w:rsidRDefault="008D36C9" w:rsidP="008D36C9">
      <w:pPr>
        <w:jc w:val="both"/>
      </w:pPr>
      <w:r w:rsidRPr="008D36C9">
        <w:t xml:space="preserve">A key objective of the project is the </w:t>
      </w:r>
      <w:r w:rsidRPr="008D36C9">
        <w:rPr>
          <w:b/>
          <w:bCs/>
        </w:rPr>
        <w:t>construction of 45 accessible and transitional houses</w:t>
      </w:r>
      <w:r w:rsidRPr="008D36C9">
        <w:t xml:space="preserve"> to restore safe, dignified, and inclusive living conditions for the most affected individuals. However, unanticipated rainfall in early 2025 damaged 16 unroofed houses and associated materials due to construction delays linked to a </w:t>
      </w:r>
      <w:r>
        <w:t>project</w:t>
      </w:r>
      <w:r w:rsidRPr="008D36C9">
        <w:t xml:space="preserve"> suspension. A technical assessment has revealed widespread material damage (cement, bricks, timber, fittings), and a need for revised costing and quality control.</w:t>
      </w:r>
    </w:p>
    <w:p w14:paraId="612648BB" w14:textId="77777777" w:rsidR="008D36C9" w:rsidRPr="008D36C9" w:rsidRDefault="008D36C9" w:rsidP="008D36C9">
      <w:pPr>
        <w:jc w:val="both"/>
      </w:pPr>
      <w:r w:rsidRPr="008D36C9">
        <w:t xml:space="preserve">To support completion of the housing units in line with CBM's quality and inclusion standards, CBM is seeking to recruit a </w:t>
      </w:r>
      <w:r w:rsidRPr="008D36C9">
        <w:rPr>
          <w:b/>
          <w:bCs/>
        </w:rPr>
        <w:t>Construction Technical Consultant</w:t>
      </w:r>
      <w:r w:rsidRPr="008D36C9">
        <w:t xml:space="preserve"> on a short-term basis.</w:t>
      </w:r>
    </w:p>
    <w:p w14:paraId="14C10FA5" w14:textId="739857DC" w:rsidR="008D36C9" w:rsidRPr="008D36C9" w:rsidRDefault="008D36C9" w:rsidP="008D36C9">
      <w:pPr>
        <w:jc w:val="both"/>
      </w:pPr>
    </w:p>
    <w:p w14:paraId="4D81DB06" w14:textId="77777777" w:rsidR="008D36C9" w:rsidRPr="008D36C9" w:rsidRDefault="008D36C9" w:rsidP="008D36C9">
      <w:pPr>
        <w:jc w:val="both"/>
        <w:rPr>
          <w:b/>
          <w:bCs/>
        </w:rPr>
      </w:pPr>
      <w:r w:rsidRPr="008D36C9">
        <w:rPr>
          <w:b/>
          <w:bCs/>
        </w:rPr>
        <w:t>2. Objective of the Assignment</w:t>
      </w:r>
    </w:p>
    <w:p w14:paraId="09BC43DC" w14:textId="77777777" w:rsidR="008D36C9" w:rsidRPr="008D36C9" w:rsidRDefault="008D36C9" w:rsidP="008D36C9">
      <w:pPr>
        <w:jc w:val="both"/>
      </w:pPr>
      <w:r w:rsidRPr="008D36C9">
        <w:t xml:space="preserve">To provide technical expertise that ensures the damaged and incomplete houses are repaired and completed to appropriate standards of </w:t>
      </w:r>
      <w:r w:rsidRPr="008D36C9">
        <w:rPr>
          <w:b/>
          <w:bCs/>
        </w:rPr>
        <w:t>quality, safety, and accessibility</w:t>
      </w:r>
      <w:r w:rsidRPr="008D36C9">
        <w:t xml:space="preserve"> for persons with disabilities.</w:t>
      </w:r>
    </w:p>
    <w:p w14:paraId="1683F7C3" w14:textId="366F77B4" w:rsidR="008D36C9" w:rsidRPr="008D36C9" w:rsidRDefault="008D36C9" w:rsidP="008D36C9">
      <w:pPr>
        <w:jc w:val="both"/>
      </w:pPr>
    </w:p>
    <w:p w14:paraId="5FC4A717" w14:textId="77777777" w:rsidR="008D36C9" w:rsidRPr="008D36C9" w:rsidRDefault="008D36C9" w:rsidP="008D36C9">
      <w:pPr>
        <w:jc w:val="both"/>
        <w:rPr>
          <w:b/>
          <w:bCs/>
        </w:rPr>
      </w:pPr>
      <w:r w:rsidRPr="008D36C9">
        <w:rPr>
          <w:b/>
          <w:bCs/>
        </w:rPr>
        <w:t>3. Scope of Work</w:t>
      </w:r>
    </w:p>
    <w:p w14:paraId="164B007D" w14:textId="5CB90AE7" w:rsidR="008D36C9" w:rsidRPr="008D36C9" w:rsidRDefault="008D36C9" w:rsidP="008D36C9">
      <w:pPr>
        <w:jc w:val="both"/>
      </w:pPr>
      <w:r w:rsidRPr="008D36C9">
        <w:t xml:space="preserve">Under the supervision of the CBM </w:t>
      </w:r>
      <w:r>
        <w:t>Team</w:t>
      </w:r>
      <w:r w:rsidRPr="008D36C9">
        <w:t>, and in close coordination with CARD</w:t>
      </w:r>
      <w:r>
        <w:t xml:space="preserve"> and </w:t>
      </w:r>
      <w:r w:rsidRPr="008D36C9">
        <w:t>MACOD</w:t>
      </w:r>
      <w:r>
        <w:t>A</w:t>
      </w:r>
      <w:r w:rsidRPr="008D36C9">
        <w:t>, the consultant will:</w:t>
      </w:r>
    </w:p>
    <w:p w14:paraId="565E7ACC" w14:textId="77777777" w:rsidR="008D36C9" w:rsidRPr="008D36C9" w:rsidRDefault="008D36C9" w:rsidP="008D36C9">
      <w:pPr>
        <w:jc w:val="both"/>
        <w:rPr>
          <w:b/>
          <w:bCs/>
        </w:rPr>
      </w:pPr>
      <w:r w:rsidRPr="008D36C9">
        <w:rPr>
          <w:b/>
          <w:bCs/>
        </w:rPr>
        <w:t>3.1 Technical Assessment</w:t>
      </w:r>
    </w:p>
    <w:p w14:paraId="0199D794" w14:textId="260EBF8C" w:rsidR="008D36C9" w:rsidRPr="00DB68CF" w:rsidRDefault="008D36C9" w:rsidP="00DB68CF">
      <w:pPr>
        <w:numPr>
          <w:ilvl w:val="0"/>
          <w:numId w:val="1"/>
        </w:numPr>
        <w:jc w:val="both"/>
        <w:rPr>
          <w:lang/>
        </w:rPr>
      </w:pPr>
      <w:r w:rsidRPr="008D36C9">
        <w:lastRenderedPageBreak/>
        <w:t>Conduct physical inspections of all 45 construction sites</w:t>
      </w:r>
      <w:r w:rsidR="00DB68CF">
        <w:t xml:space="preserve"> and </w:t>
      </w:r>
      <w:r w:rsidR="00DB68CF" w:rsidRPr="00DB68CF">
        <w:rPr>
          <w:lang/>
        </w:rPr>
        <w:t xml:space="preserve">evaluate the current state of structures and identify specific areas needing attention. </w:t>
      </w:r>
    </w:p>
    <w:p w14:paraId="05EFF8B9" w14:textId="2E24AB6F" w:rsidR="008D36C9" w:rsidRPr="008D36C9" w:rsidRDefault="008D36C9" w:rsidP="008D36C9">
      <w:pPr>
        <w:numPr>
          <w:ilvl w:val="0"/>
          <w:numId w:val="1"/>
        </w:numPr>
        <w:jc w:val="both"/>
      </w:pPr>
      <w:r w:rsidRPr="008D36C9">
        <w:t xml:space="preserve">Verify construction </w:t>
      </w:r>
      <w:r w:rsidR="00DB68CF">
        <w:t>stages</w:t>
      </w:r>
      <w:r w:rsidRPr="008D36C9">
        <w:t xml:space="preserve"> and assess structural damage</w:t>
      </w:r>
      <w:r w:rsidR="00DB68CF">
        <w:t xml:space="preserve"> </w:t>
      </w:r>
      <w:r w:rsidR="00DB68CF" w:rsidRPr="00DB68CF">
        <w:t>including foundations, walls, and roofs, to determine the extent of repairs needed</w:t>
      </w:r>
      <w:r w:rsidR="00DB68CF">
        <w:t>.</w:t>
      </w:r>
    </w:p>
    <w:p w14:paraId="62258E46" w14:textId="3DFBA1FD" w:rsidR="008D36C9" w:rsidRPr="008D36C9" w:rsidRDefault="008D36C9" w:rsidP="008D36C9">
      <w:pPr>
        <w:numPr>
          <w:ilvl w:val="0"/>
          <w:numId w:val="1"/>
        </w:numPr>
        <w:jc w:val="both"/>
      </w:pPr>
      <w:r w:rsidRPr="008D36C9">
        <w:t>Identify materials that can be salvaged or require replacement</w:t>
      </w:r>
      <w:r w:rsidR="00DB68CF">
        <w:t xml:space="preserve"> </w:t>
      </w:r>
      <w:r w:rsidR="00DB68CF" w:rsidRPr="00DB68CF">
        <w:t>including cement, bricks, timber, and fittings, and evaluate their condition</w:t>
      </w:r>
      <w:r w:rsidR="00DB68CF">
        <w:t>.</w:t>
      </w:r>
    </w:p>
    <w:p w14:paraId="71249090" w14:textId="62D4AEB4" w:rsidR="00DB68CF" w:rsidRPr="00DB68CF" w:rsidRDefault="008D36C9" w:rsidP="005A2E32">
      <w:pPr>
        <w:numPr>
          <w:ilvl w:val="0"/>
          <w:numId w:val="1"/>
        </w:numPr>
        <w:jc w:val="both"/>
        <w:rPr>
          <w:b/>
          <w:bCs/>
        </w:rPr>
      </w:pPr>
      <w:r w:rsidRPr="008D36C9">
        <w:t xml:space="preserve">Compile an updated </w:t>
      </w:r>
      <w:r w:rsidRPr="00DB68CF">
        <w:rPr>
          <w:b/>
          <w:bCs/>
        </w:rPr>
        <w:t>Bill of Quantities (BoQ)</w:t>
      </w:r>
      <w:r w:rsidRPr="008D36C9">
        <w:t xml:space="preserve"> for all necessary repairs and remaining construction works</w:t>
      </w:r>
      <w:r w:rsidR="00DB68CF">
        <w:t xml:space="preserve"> </w:t>
      </w:r>
      <w:r w:rsidR="00DB68CF" w:rsidRPr="00DB68CF">
        <w:t>providing detailed cost estimates for each item</w:t>
      </w:r>
      <w:r w:rsidR="00914AC1">
        <w:t xml:space="preserve"> including a </w:t>
      </w:r>
      <w:r w:rsidR="00914AC1" w:rsidRPr="00914AC1">
        <w:t>materials schedule</w:t>
      </w:r>
      <w:r w:rsidR="00914AC1">
        <w:t>.</w:t>
      </w:r>
    </w:p>
    <w:p w14:paraId="26BDED77" w14:textId="3F7E7392" w:rsidR="008D36C9" w:rsidRPr="00DB68CF" w:rsidRDefault="008D36C9" w:rsidP="00DB68CF">
      <w:pPr>
        <w:jc w:val="both"/>
        <w:rPr>
          <w:b/>
          <w:bCs/>
        </w:rPr>
      </w:pPr>
      <w:r w:rsidRPr="00DB68CF">
        <w:rPr>
          <w:b/>
          <w:bCs/>
        </w:rPr>
        <w:t>3.2 Quality Assurance and Site Supervision</w:t>
      </w:r>
    </w:p>
    <w:p w14:paraId="5F4BA287" w14:textId="70676610" w:rsidR="008D36C9" w:rsidRPr="008D36C9" w:rsidRDefault="008D36C9" w:rsidP="008D36C9">
      <w:pPr>
        <w:numPr>
          <w:ilvl w:val="0"/>
          <w:numId w:val="2"/>
        </w:numPr>
        <w:jc w:val="both"/>
      </w:pPr>
      <w:r w:rsidRPr="008D36C9">
        <w:t>Oversee ongoing and remaining construction works to ensure technical integrity</w:t>
      </w:r>
      <w:r w:rsidR="00DB68CF">
        <w:t xml:space="preserve"> and adherence to set timelines</w:t>
      </w:r>
      <w:r w:rsidRPr="008D36C9">
        <w:t>.</w:t>
      </w:r>
    </w:p>
    <w:p w14:paraId="73A70D00" w14:textId="77777777" w:rsidR="008D36C9" w:rsidRPr="008D36C9" w:rsidRDefault="008D36C9" w:rsidP="008D36C9">
      <w:pPr>
        <w:numPr>
          <w:ilvl w:val="0"/>
          <w:numId w:val="2"/>
        </w:numPr>
        <w:jc w:val="both"/>
      </w:pPr>
      <w:r w:rsidRPr="008D36C9">
        <w:t>Verify that disability-inclusive and accessible design standards are followed.</w:t>
      </w:r>
    </w:p>
    <w:p w14:paraId="6AAAB1C8" w14:textId="77777777" w:rsidR="008D36C9" w:rsidRPr="008D36C9" w:rsidRDefault="008D36C9" w:rsidP="008D36C9">
      <w:pPr>
        <w:numPr>
          <w:ilvl w:val="0"/>
          <w:numId w:val="2"/>
        </w:numPr>
        <w:jc w:val="both"/>
      </w:pPr>
      <w:r w:rsidRPr="008D36C9">
        <w:t>Ensure proper storage and handling of materials to prevent further loss or deterioration.</w:t>
      </w:r>
    </w:p>
    <w:p w14:paraId="31733E5E" w14:textId="77777777" w:rsidR="008D36C9" w:rsidRPr="008D36C9" w:rsidRDefault="008D36C9" w:rsidP="008D36C9">
      <w:pPr>
        <w:jc w:val="both"/>
        <w:rPr>
          <w:b/>
          <w:bCs/>
        </w:rPr>
      </w:pPr>
      <w:r w:rsidRPr="008D36C9">
        <w:rPr>
          <w:b/>
          <w:bCs/>
        </w:rPr>
        <w:t>3.3 Capacity Building and Technical Support</w:t>
      </w:r>
    </w:p>
    <w:p w14:paraId="2D2C6787" w14:textId="77777777" w:rsidR="008D36C9" w:rsidRPr="008D36C9" w:rsidRDefault="008D36C9" w:rsidP="008D36C9">
      <w:pPr>
        <w:numPr>
          <w:ilvl w:val="0"/>
          <w:numId w:val="3"/>
        </w:numPr>
        <w:jc w:val="both"/>
      </w:pPr>
      <w:r w:rsidRPr="008D36C9">
        <w:t>Provide on-site coaching and technical guidance to community artisans and laborers.</w:t>
      </w:r>
    </w:p>
    <w:p w14:paraId="1B8C758B" w14:textId="77777777" w:rsidR="008D36C9" w:rsidRPr="008D36C9" w:rsidRDefault="008D36C9" w:rsidP="008D36C9">
      <w:pPr>
        <w:numPr>
          <w:ilvl w:val="0"/>
          <w:numId w:val="3"/>
        </w:numPr>
        <w:jc w:val="both"/>
      </w:pPr>
      <w:r w:rsidRPr="008D36C9">
        <w:t>Develop simple technical checklists to support community-based monitoring.</w:t>
      </w:r>
    </w:p>
    <w:p w14:paraId="7686249E" w14:textId="21334E3B" w:rsidR="008D36C9" w:rsidRPr="008D36C9" w:rsidRDefault="008D36C9" w:rsidP="008D36C9">
      <w:pPr>
        <w:numPr>
          <w:ilvl w:val="0"/>
          <w:numId w:val="3"/>
        </w:numPr>
        <w:jc w:val="both"/>
      </w:pPr>
      <w:r w:rsidRPr="008D36C9">
        <w:t xml:space="preserve">Work with implementing partners to ensure local capacity for supervision </w:t>
      </w:r>
      <w:r w:rsidR="00DB68CF">
        <w:t xml:space="preserve">and ownership </w:t>
      </w:r>
      <w:r w:rsidRPr="008D36C9">
        <w:t>is enhanced.</w:t>
      </w:r>
    </w:p>
    <w:p w14:paraId="1337BA69" w14:textId="77777777" w:rsidR="008D36C9" w:rsidRPr="008D36C9" w:rsidRDefault="008D36C9" w:rsidP="008D36C9">
      <w:pPr>
        <w:jc w:val="both"/>
        <w:rPr>
          <w:b/>
          <w:bCs/>
        </w:rPr>
      </w:pPr>
      <w:r w:rsidRPr="008D36C9">
        <w:rPr>
          <w:b/>
          <w:bCs/>
        </w:rPr>
        <w:t>3.4 Coordination and Documentation</w:t>
      </w:r>
    </w:p>
    <w:p w14:paraId="300B6B28" w14:textId="05D76062" w:rsidR="008D36C9" w:rsidRPr="008D36C9" w:rsidRDefault="008D36C9" w:rsidP="008D36C9">
      <w:pPr>
        <w:numPr>
          <w:ilvl w:val="0"/>
          <w:numId w:val="4"/>
        </w:numPr>
        <w:jc w:val="both"/>
      </w:pPr>
      <w:r w:rsidRPr="008D36C9">
        <w:t>Participate in weekly progress review meetings (virtual or physical)</w:t>
      </w:r>
      <w:r w:rsidR="00DB68CF">
        <w:t xml:space="preserve"> with relevant stakeholders including CBM</w:t>
      </w:r>
      <w:r w:rsidRPr="008D36C9">
        <w:t>.</w:t>
      </w:r>
    </w:p>
    <w:p w14:paraId="18EDD93F" w14:textId="26C9844D" w:rsidR="006F0192" w:rsidRPr="00914AC1" w:rsidRDefault="008D36C9" w:rsidP="00914AC1">
      <w:pPr>
        <w:numPr>
          <w:ilvl w:val="0"/>
          <w:numId w:val="4"/>
        </w:numPr>
        <w:jc w:val="both"/>
        <w:rPr>
          <w:lang/>
        </w:rPr>
      </w:pPr>
      <w:r w:rsidRPr="008D36C9">
        <w:t>Provide timely reports and documentation, including challenges, delays, and recommendations</w:t>
      </w:r>
      <w:r w:rsidR="00914AC1">
        <w:t xml:space="preserve"> and </w:t>
      </w:r>
      <w:r w:rsidR="00914AC1" w:rsidRPr="00914AC1">
        <w:rPr>
          <w:lang/>
        </w:rPr>
        <w:t>engage with the community to ensure their needs and preferences are incorporated into the construction process.</w:t>
      </w:r>
    </w:p>
    <w:p w14:paraId="36F9E034" w14:textId="41E4249F" w:rsidR="008D36C9" w:rsidRPr="008D36C9" w:rsidRDefault="008D36C9" w:rsidP="008D36C9">
      <w:pPr>
        <w:jc w:val="both"/>
      </w:pPr>
    </w:p>
    <w:p w14:paraId="2B1B08ED" w14:textId="77777777" w:rsidR="008D36C9" w:rsidRPr="008D36C9" w:rsidRDefault="008D36C9" w:rsidP="008D36C9">
      <w:pPr>
        <w:jc w:val="both"/>
        <w:rPr>
          <w:b/>
          <w:bCs/>
        </w:rPr>
      </w:pPr>
      <w:r w:rsidRPr="008D36C9">
        <w:rPr>
          <w:b/>
          <w:bCs/>
        </w:rPr>
        <w:t>4. Deliverables</w:t>
      </w:r>
    </w:p>
    <w:tbl>
      <w:tblPr>
        <w:tblStyle w:val="TableGrid"/>
        <w:tblW w:w="0" w:type="auto"/>
        <w:tblLook w:val="04A0" w:firstRow="1" w:lastRow="0" w:firstColumn="1" w:lastColumn="0" w:noHBand="0" w:noVBand="1"/>
      </w:tblPr>
      <w:tblGrid>
        <w:gridCol w:w="6558"/>
        <w:gridCol w:w="2792"/>
      </w:tblGrid>
      <w:tr w:rsidR="008D36C9" w:rsidRPr="008D36C9" w14:paraId="2C38F69C" w14:textId="77777777" w:rsidTr="008D36C9">
        <w:tc>
          <w:tcPr>
            <w:tcW w:w="0" w:type="auto"/>
            <w:hideMark/>
          </w:tcPr>
          <w:p w14:paraId="4732445D" w14:textId="77777777" w:rsidR="008D36C9" w:rsidRPr="008D36C9" w:rsidRDefault="008D36C9" w:rsidP="008D36C9">
            <w:pPr>
              <w:spacing w:after="160" w:line="259" w:lineRule="auto"/>
              <w:jc w:val="both"/>
              <w:rPr>
                <w:b/>
                <w:bCs/>
              </w:rPr>
            </w:pPr>
            <w:r w:rsidRPr="008D36C9">
              <w:rPr>
                <w:b/>
                <w:bCs/>
              </w:rPr>
              <w:t>Deliverable</w:t>
            </w:r>
          </w:p>
        </w:tc>
        <w:tc>
          <w:tcPr>
            <w:tcW w:w="0" w:type="auto"/>
            <w:hideMark/>
          </w:tcPr>
          <w:p w14:paraId="6E757C93" w14:textId="77777777" w:rsidR="008D36C9" w:rsidRPr="008D36C9" w:rsidRDefault="008D36C9" w:rsidP="008D36C9">
            <w:pPr>
              <w:spacing w:after="160" w:line="259" w:lineRule="auto"/>
              <w:jc w:val="both"/>
              <w:rPr>
                <w:b/>
                <w:bCs/>
              </w:rPr>
            </w:pPr>
            <w:r w:rsidRPr="008D36C9">
              <w:rPr>
                <w:b/>
                <w:bCs/>
              </w:rPr>
              <w:t>Timeline</w:t>
            </w:r>
          </w:p>
        </w:tc>
      </w:tr>
      <w:tr w:rsidR="008D36C9" w:rsidRPr="008D36C9" w14:paraId="3AFF7728" w14:textId="77777777" w:rsidTr="008D36C9">
        <w:tc>
          <w:tcPr>
            <w:tcW w:w="0" w:type="auto"/>
            <w:hideMark/>
          </w:tcPr>
          <w:p w14:paraId="20598508" w14:textId="77777777" w:rsidR="008D36C9" w:rsidRPr="008D36C9" w:rsidRDefault="008D36C9" w:rsidP="008D36C9">
            <w:pPr>
              <w:spacing w:after="160" w:line="259" w:lineRule="auto"/>
              <w:jc w:val="both"/>
            </w:pPr>
            <w:r w:rsidRPr="008D36C9">
              <w:t>Inception report and workplan</w:t>
            </w:r>
          </w:p>
        </w:tc>
        <w:tc>
          <w:tcPr>
            <w:tcW w:w="0" w:type="auto"/>
            <w:hideMark/>
          </w:tcPr>
          <w:p w14:paraId="25514CE3" w14:textId="77777777" w:rsidR="008D36C9" w:rsidRPr="008D36C9" w:rsidRDefault="008D36C9" w:rsidP="008D36C9">
            <w:pPr>
              <w:spacing w:after="160" w:line="259" w:lineRule="auto"/>
              <w:jc w:val="both"/>
            </w:pPr>
            <w:r w:rsidRPr="008D36C9">
              <w:t>Within 5 working days of contract signing</w:t>
            </w:r>
          </w:p>
        </w:tc>
      </w:tr>
      <w:tr w:rsidR="008D36C9" w:rsidRPr="008D36C9" w14:paraId="007C66B0" w14:textId="77777777" w:rsidTr="008D36C9">
        <w:tc>
          <w:tcPr>
            <w:tcW w:w="0" w:type="auto"/>
            <w:hideMark/>
          </w:tcPr>
          <w:p w14:paraId="758B1970" w14:textId="1EC9FA59" w:rsidR="008D36C9" w:rsidRPr="008D36C9" w:rsidRDefault="008D36C9" w:rsidP="008D36C9">
            <w:pPr>
              <w:spacing w:after="160" w:line="259" w:lineRule="auto"/>
              <w:jc w:val="both"/>
            </w:pPr>
            <w:r w:rsidRPr="008D36C9">
              <w:t>Site damage assessment report &amp; BoQ</w:t>
            </w:r>
            <w:r w:rsidR="00914AC1">
              <w:t xml:space="preserve"> which must </w:t>
            </w:r>
            <w:r w:rsidR="00914AC1" w:rsidRPr="00914AC1">
              <w:t>include a method statement on the proposed repair works</w:t>
            </w:r>
          </w:p>
        </w:tc>
        <w:tc>
          <w:tcPr>
            <w:tcW w:w="0" w:type="auto"/>
            <w:hideMark/>
          </w:tcPr>
          <w:p w14:paraId="745BCAB5" w14:textId="77777777" w:rsidR="008D36C9" w:rsidRPr="008D36C9" w:rsidRDefault="008D36C9" w:rsidP="008D36C9">
            <w:pPr>
              <w:spacing w:after="160" w:line="259" w:lineRule="auto"/>
              <w:jc w:val="both"/>
            </w:pPr>
            <w:r w:rsidRPr="008D36C9">
              <w:t>Within 15 working days</w:t>
            </w:r>
          </w:p>
        </w:tc>
      </w:tr>
      <w:tr w:rsidR="008D36C9" w:rsidRPr="008D36C9" w14:paraId="74D698EE" w14:textId="77777777" w:rsidTr="008D36C9">
        <w:tc>
          <w:tcPr>
            <w:tcW w:w="0" w:type="auto"/>
            <w:hideMark/>
          </w:tcPr>
          <w:p w14:paraId="3F7C14D3" w14:textId="77777777" w:rsidR="008D36C9" w:rsidRPr="008D36C9" w:rsidRDefault="008D36C9" w:rsidP="008D36C9">
            <w:pPr>
              <w:spacing w:after="160" w:line="259" w:lineRule="auto"/>
              <w:jc w:val="both"/>
            </w:pPr>
            <w:r w:rsidRPr="008D36C9">
              <w:lastRenderedPageBreak/>
              <w:t>Weekly construction supervision reports</w:t>
            </w:r>
          </w:p>
        </w:tc>
        <w:tc>
          <w:tcPr>
            <w:tcW w:w="0" w:type="auto"/>
            <w:hideMark/>
          </w:tcPr>
          <w:p w14:paraId="1637C6E9" w14:textId="77777777" w:rsidR="008D36C9" w:rsidRPr="008D36C9" w:rsidRDefault="008D36C9" w:rsidP="008D36C9">
            <w:pPr>
              <w:spacing w:after="160" w:line="259" w:lineRule="auto"/>
              <w:jc w:val="both"/>
            </w:pPr>
            <w:r w:rsidRPr="008D36C9">
              <w:t>Ongoing throughout contract</w:t>
            </w:r>
          </w:p>
        </w:tc>
      </w:tr>
      <w:tr w:rsidR="008D36C9" w:rsidRPr="008D36C9" w14:paraId="615FA2BF" w14:textId="77777777" w:rsidTr="008D36C9">
        <w:tc>
          <w:tcPr>
            <w:tcW w:w="0" w:type="auto"/>
            <w:hideMark/>
          </w:tcPr>
          <w:p w14:paraId="67B5DCD1" w14:textId="77777777" w:rsidR="008D36C9" w:rsidRPr="008D36C9" w:rsidRDefault="008D36C9" w:rsidP="008D36C9">
            <w:pPr>
              <w:spacing w:after="160" w:line="259" w:lineRule="auto"/>
              <w:jc w:val="both"/>
            </w:pPr>
            <w:r w:rsidRPr="008D36C9">
              <w:t>Final technical report with recommendations and lessons learned</w:t>
            </w:r>
          </w:p>
        </w:tc>
        <w:tc>
          <w:tcPr>
            <w:tcW w:w="0" w:type="auto"/>
            <w:hideMark/>
          </w:tcPr>
          <w:p w14:paraId="46E52F98" w14:textId="77777777" w:rsidR="008D36C9" w:rsidRPr="008D36C9" w:rsidRDefault="008D36C9" w:rsidP="008D36C9">
            <w:pPr>
              <w:spacing w:after="160" w:line="259" w:lineRule="auto"/>
              <w:jc w:val="both"/>
            </w:pPr>
            <w:r w:rsidRPr="008D36C9">
              <w:t>At end of assignment</w:t>
            </w:r>
          </w:p>
        </w:tc>
      </w:tr>
    </w:tbl>
    <w:p w14:paraId="2CF372FF" w14:textId="6FEA2BA2" w:rsidR="008D36C9" w:rsidRPr="008D36C9" w:rsidRDefault="008D36C9" w:rsidP="008D36C9">
      <w:pPr>
        <w:jc w:val="both"/>
      </w:pPr>
    </w:p>
    <w:p w14:paraId="128F72E9" w14:textId="77777777" w:rsidR="008D36C9" w:rsidRPr="008D36C9" w:rsidRDefault="008D36C9" w:rsidP="008D36C9">
      <w:pPr>
        <w:jc w:val="both"/>
        <w:rPr>
          <w:b/>
          <w:bCs/>
        </w:rPr>
      </w:pPr>
      <w:r w:rsidRPr="008D36C9">
        <w:rPr>
          <w:b/>
          <w:bCs/>
        </w:rPr>
        <w:t>5. Duration and Location</w:t>
      </w:r>
    </w:p>
    <w:p w14:paraId="2438190E" w14:textId="72E8CD97" w:rsidR="008D36C9" w:rsidRPr="008D36C9" w:rsidRDefault="008D36C9" w:rsidP="008D36C9">
      <w:pPr>
        <w:numPr>
          <w:ilvl w:val="0"/>
          <w:numId w:val="5"/>
        </w:numPr>
        <w:jc w:val="both"/>
      </w:pPr>
      <w:r w:rsidRPr="008D36C9">
        <w:t>Duration: 6 months.</w:t>
      </w:r>
    </w:p>
    <w:p w14:paraId="172601B5" w14:textId="77777777" w:rsidR="008D36C9" w:rsidRPr="008D36C9" w:rsidRDefault="008D36C9" w:rsidP="008D36C9">
      <w:pPr>
        <w:numPr>
          <w:ilvl w:val="0"/>
          <w:numId w:val="5"/>
        </w:numPr>
        <w:jc w:val="both"/>
      </w:pPr>
      <w:r w:rsidRPr="008D36C9">
        <w:t>Duty Station: Nsanje District, Malawi (TA Tengani) with frequent site visits.</w:t>
      </w:r>
    </w:p>
    <w:p w14:paraId="281C4B81" w14:textId="77777777" w:rsidR="008D36C9" w:rsidRPr="008D36C9" w:rsidRDefault="008D36C9" w:rsidP="008D36C9">
      <w:pPr>
        <w:numPr>
          <w:ilvl w:val="0"/>
          <w:numId w:val="5"/>
        </w:numPr>
        <w:jc w:val="both"/>
      </w:pPr>
      <w:r w:rsidRPr="008D36C9">
        <w:t>Travel and accommodation arrangements or reimbursements will follow CBM policy.</w:t>
      </w:r>
    </w:p>
    <w:p w14:paraId="60896A07" w14:textId="6824017B" w:rsidR="008D36C9" w:rsidRDefault="008D36C9" w:rsidP="008D36C9">
      <w:pPr>
        <w:jc w:val="both"/>
      </w:pPr>
    </w:p>
    <w:p w14:paraId="33664963" w14:textId="77777777" w:rsidR="008D36C9" w:rsidRPr="008D36C9" w:rsidRDefault="008D36C9" w:rsidP="008D36C9">
      <w:pPr>
        <w:jc w:val="both"/>
      </w:pPr>
    </w:p>
    <w:p w14:paraId="12B58A67" w14:textId="77777777" w:rsidR="008D36C9" w:rsidRPr="008D36C9" w:rsidRDefault="008D36C9" w:rsidP="008D36C9">
      <w:pPr>
        <w:jc w:val="both"/>
        <w:rPr>
          <w:b/>
          <w:bCs/>
        </w:rPr>
      </w:pPr>
      <w:r w:rsidRPr="008D36C9">
        <w:rPr>
          <w:b/>
          <w:bCs/>
        </w:rPr>
        <w:t>6. Qualifications and Experience</w:t>
      </w:r>
    </w:p>
    <w:p w14:paraId="598B4E8F" w14:textId="77777777" w:rsidR="008D36C9" w:rsidRPr="008D36C9" w:rsidRDefault="008D36C9" w:rsidP="008D36C9">
      <w:pPr>
        <w:numPr>
          <w:ilvl w:val="0"/>
          <w:numId w:val="6"/>
        </w:numPr>
        <w:jc w:val="both"/>
      </w:pPr>
      <w:r w:rsidRPr="008D36C9">
        <w:t>Degree in Civil Engineering, Architecture, or Construction Management.</w:t>
      </w:r>
    </w:p>
    <w:p w14:paraId="5051A62E" w14:textId="77777777" w:rsidR="008D36C9" w:rsidRPr="008D36C9" w:rsidRDefault="008D36C9" w:rsidP="008D36C9">
      <w:pPr>
        <w:numPr>
          <w:ilvl w:val="0"/>
          <w:numId w:val="6"/>
        </w:numPr>
        <w:jc w:val="both"/>
      </w:pPr>
      <w:r w:rsidRPr="008D36C9">
        <w:t>Minimum of 5 years’ professional experience in construction supervision and housing projects.</w:t>
      </w:r>
    </w:p>
    <w:p w14:paraId="67611191" w14:textId="77777777" w:rsidR="008D36C9" w:rsidRPr="008D36C9" w:rsidRDefault="008D36C9" w:rsidP="008D36C9">
      <w:pPr>
        <w:numPr>
          <w:ilvl w:val="0"/>
          <w:numId w:val="6"/>
        </w:numPr>
        <w:jc w:val="both"/>
      </w:pPr>
      <w:r w:rsidRPr="008D36C9">
        <w:t>Experience working in humanitarian or post-disaster recovery contexts is highly preferred.</w:t>
      </w:r>
    </w:p>
    <w:p w14:paraId="11EBE63C" w14:textId="77777777" w:rsidR="008D36C9" w:rsidRPr="008D36C9" w:rsidRDefault="008D36C9" w:rsidP="008D36C9">
      <w:pPr>
        <w:numPr>
          <w:ilvl w:val="0"/>
          <w:numId w:val="6"/>
        </w:numPr>
        <w:jc w:val="both"/>
      </w:pPr>
      <w:r w:rsidRPr="008D36C9">
        <w:t xml:space="preserve">Strong understanding of </w:t>
      </w:r>
      <w:r w:rsidRPr="008D36C9">
        <w:rPr>
          <w:b/>
          <w:bCs/>
        </w:rPr>
        <w:t>inclusive and accessible design standards</w:t>
      </w:r>
      <w:r w:rsidRPr="008D36C9">
        <w:t xml:space="preserve"> for persons with disabilities.</w:t>
      </w:r>
    </w:p>
    <w:p w14:paraId="21EC3742" w14:textId="77777777" w:rsidR="008D36C9" w:rsidRDefault="008D36C9" w:rsidP="008D36C9">
      <w:pPr>
        <w:numPr>
          <w:ilvl w:val="0"/>
          <w:numId w:val="6"/>
        </w:numPr>
        <w:jc w:val="both"/>
      </w:pPr>
      <w:r w:rsidRPr="008D36C9">
        <w:t>Demonstrated ability to develop BoQs and construction costing in community-based settings.</w:t>
      </w:r>
    </w:p>
    <w:p w14:paraId="466F8EDE" w14:textId="01A6B89F" w:rsidR="00914AC1" w:rsidRPr="008D36C9" w:rsidRDefault="00914AC1" w:rsidP="008D36C9">
      <w:pPr>
        <w:numPr>
          <w:ilvl w:val="0"/>
          <w:numId w:val="6"/>
        </w:numPr>
        <w:jc w:val="both"/>
      </w:pPr>
      <w:r>
        <w:t>E</w:t>
      </w:r>
      <w:r w:rsidRPr="00914AC1">
        <w:t>xperience in material testing</w:t>
      </w:r>
    </w:p>
    <w:p w14:paraId="7E109FF0" w14:textId="77777777" w:rsidR="008D36C9" w:rsidRPr="008D36C9" w:rsidRDefault="008D36C9" w:rsidP="008D36C9">
      <w:pPr>
        <w:numPr>
          <w:ilvl w:val="0"/>
          <w:numId w:val="6"/>
        </w:numPr>
        <w:jc w:val="both"/>
      </w:pPr>
      <w:r w:rsidRPr="008D36C9">
        <w:t>Excellent interpersonal and communication skills; ability to work with diverse teams and stakeholders.</w:t>
      </w:r>
    </w:p>
    <w:p w14:paraId="5ED4A688" w14:textId="77777777" w:rsidR="008D36C9" w:rsidRPr="008D36C9" w:rsidRDefault="008D36C9" w:rsidP="008D36C9">
      <w:pPr>
        <w:numPr>
          <w:ilvl w:val="0"/>
          <w:numId w:val="6"/>
        </w:numPr>
        <w:jc w:val="both"/>
      </w:pPr>
      <w:r w:rsidRPr="008D36C9">
        <w:t>Fluency in English is required; knowledge of Chichewa is an asset.</w:t>
      </w:r>
    </w:p>
    <w:p w14:paraId="1F05A26C" w14:textId="761A1D46" w:rsidR="008D36C9" w:rsidRPr="008D36C9" w:rsidRDefault="008D36C9" w:rsidP="008D36C9">
      <w:pPr>
        <w:jc w:val="both"/>
      </w:pPr>
    </w:p>
    <w:p w14:paraId="3634DC1B" w14:textId="77777777" w:rsidR="008D36C9" w:rsidRPr="008D36C9" w:rsidRDefault="008D36C9" w:rsidP="008D36C9">
      <w:pPr>
        <w:jc w:val="both"/>
        <w:rPr>
          <w:b/>
          <w:bCs/>
        </w:rPr>
      </w:pPr>
      <w:r w:rsidRPr="008D36C9">
        <w:rPr>
          <w:b/>
          <w:bCs/>
        </w:rPr>
        <w:t>7. Management and Supervision</w:t>
      </w:r>
    </w:p>
    <w:p w14:paraId="24ECCD9A" w14:textId="1BE16B8B" w:rsidR="008D36C9" w:rsidRPr="008D36C9" w:rsidRDefault="008D36C9" w:rsidP="008D36C9">
      <w:pPr>
        <w:jc w:val="both"/>
      </w:pPr>
      <w:r w:rsidRPr="008D36C9">
        <w:t>Christian Blind Mission (CBM) will contract the consultant. Technical collaboration and support will be provided by CARD and MACODA. CBM’s infrastructure and</w:t>
      </w:r>
      <w:r>
        <w:t xml:space="preserve"> technical</w:t>
      </w:r>
      <w:r w:rsidRPr="008D36C9">
        <w:t xml:space="preserve"> advisors may also provide technical backstopping.</w:t>
      </w:r>
    </w:p>
    <w:p w14:paraId="2B9865F6" w14:textId="12B836F3" w:rsidR="008D36C9" w:rsidRPr="008D36C9" w:rsidRDefault="008D36C9" w:rsidP="008D36C9">
      <w:pPr>
        <w:jc w:val="both"/>
      </w:pPr>
    </w:p>
    <w:p w14:paraId="108C601E" w14:textId="77777777" w:rsidR="008D36C9" w:rsidRPr="008D36C9" w:rsidRDefault="008D36C9" w:rsidP="008D36C9">
      <w:pPr>
        <w:jc w:val="both"/>
        <w:rPr>
          <w:b/>
          <w:bCs/>
        </w:rPr>
      </w:pPr>
      <w:r w:rsidRPr="008D36C9">
        <w:rPr>
          <w:b/>
          <w:bCs/>
        </w:rPr>
        <w:t>8. Application Process</w:t>
      </w:r>
    </w:p>
    <w:p w14:paraId="745018E4" w14:textId="77777777" w:rsidR="008D36C9" w:rsidRPr="008D36C9" w:rsidRDefault="008D36C9" w:rsidP="008D36C9">
      <w:pPr>
        <w:jc w:val="both"/>
      </w:pPr>
      <w:r w:rsidRPr="008D36C9">
        <w:t>Interested and qualified individuals or firms should submit:</w:t>
      </w:r>
    </w:p>
    <w:p w14:paraId="3FD7D34C" w14:textId="77777777" w:rsidR="008D36C9" w:rsidRPr="008D36C9" w:rsidRDefault="008D36C9" w:rsidP="008D36C9">
      <w:pPr>
        <w:numPr>
          <w:ilvl w:val="0"/>
          <w:numId w:val="7"/>
        </w:numPr>
        <w:jc w:val="both"/>
      </w:pPr>
      <w:r w:rsidRPr="008D36C9">
        <w:lastRenderedPageBreak/>
        <w:t>A technical proposal outlining understanding of the assignment, approach, and timeline.</w:t>
      </w:r>
    </w:p>
    <w:p w14:paraId="55D1D6CF" w14:textId="77777777" w:rsidR="008D36C9" w:rsidRPr="008D36C9" w:rsidRDefault="008D36C9" w:rsidP="008D36C9">
      <w:pPr>
        <w:numPr>
          <w:ilvl w:val="0"/>
          <w:numId w:val="7"/>
        </w:numPr>
        <w:jc w:val="both"/>
      </w:pPr>
      <w:r w:rsidRPr="008D36C9">
        <w:t>Financial proposal indicating daily rate and total consultancy cost.</w:t>
      </w:r>
    </w:p>
    <w:p w14:paraId="6E2AB8FC" w14:textId="77777777" w:rsidR="008D36C9" w:rsidRPr="008D36C9" w:rsidRDefault="008D36C9" w:rsidP="008D36C9">
      <w:pPr>
        <w:numPr>
          <w:ilvl w:val="0"/>
          <w:numId w:val="7"/>
        </w:numPr>
        <w:jc w:val="both"/>
      </w:pPr>
      <w:r w:rsidRPr="008D36C9">
        <w:t>Updated CV (for individuals) or organizational profile (for firms).</w:t>
      </w:r>
    </w:p>
    <w:p w14:paraId="78078A10" w14:textId="77777777" w:rsidR="008D36C9" w:rsidRDefault="008D36C9" w:rsidP="008D36C9">
      <w:pPr>
        <w:numPr>
          <w:ilvl w:val="0"/>
          <w:numId w:val="7"/>
        </w:numPr>
        <w:jc w:val="both"/>
      </w:pPr>
      <w:r w:rsidRPr="008D36C9">
        <w:t>At least two references or sample reports from similar assignments.</w:t>
      </w:r>
    </w:p>
    <w:p w14:paraId="5ED7F944" w14:textId="77777777" w:rsidR="000722D7" w:rsidRPr="008D36C9" w:rsidRDefault="000722D7" w:rsidP="008D36C9">
      <w:pPr>
        <w:numPr>
          <w:ilvl w:val="0"/>
          <w:numId w:val="7"/>
        </w:numPr>
        <w:jc w:val="both"/>
      </w:pPr>
    </w:p>
    <w:p w14:paraId="179F5686" w14:textId="51B0C2FB" w:rsidR="008D36C9" w:rsidRDefault="008D36C9" w:rsidP="008D36C9">
      <w:pPr>
        <w:jc w:val="both"/>
      </w:pPr>
      <w:r w:rsidRPr="008D36C9">
        <w:t xml:space="preserve">Submit applications to: </w:t>
      </w:r>
      <w:r w:rsidR="000722D7" w:rsidRPr="000722D7">
        <w:rPr>
          <w:b/>
          <w:bCs/>
          <w:i/>
          <w:iCs/>
        </w:rPr>
        <w:t>procurement.malawi@cbm.org</w:t>
      </w:r>
    </w:p>
    <w:p w14:paraId="3065CE9D" w14:textId="73D007A9" w:rsidR="008D36C9" w:rsidRDefault="008D36C9" w:rsidP="008D36C9">
      <w:pPr>
        <w:jc w:val="both"/>
      </w:pPr>
      <w:r w:rsidRPr="008D36C9">
        <w:br/>
        <w:t xml:space="preserve">Deadline for submission: </w:t>
      </w:r>
      <w:r w:rsidRPr="008D36C9">
        <w:rPr>
          <w:b/>
          <w:bCs/>
        </w:rPr>
        <w:t>26th July 2025</w:t>
      </w:r>
    </w:p>
    <w:p w14:paraId="54488504" w14:textId="56C721BA" w:rsidR="008D36C9" w:rsidRPr="008D36C9" w:rsidRDefault="008D36C9" w:rsidP="008D36C9">
      <w:pPr>
        <w:jc w:val="both"/>
      </w:pPr>
      <w:r w:rsidRPr="008D36C9">
        <w:br/>
        <w:t xml:space="preserve">Subject Line: </w:t>
      </w:r>
      <w:r w:rsidRPr="008D36C9">
        <w:rPr>
          <w:i/>
          <w:iCs/>
        </w:rPr>
        <w:t>Construction Technical Consultant – Cyclone Freddy Recovery Project</w:t>
      </w:r>
    </w:p>
    <w:p w14:paraId="7E3E3D4C" w14:textId="77777777" w:rsidR="00F016DA" w:rsidRDefault="00F016DA" w:rsidP="008D36C9">
      <w:pPr>
        <w:jc w:val="both"/>
      </w:pPr>
    </w:p>
    <w:sectPr w:rsidR="00F01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E0"/>
    <w:multiLevelType w:val="multilevel"/>
    <w:tmpl w:val="048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B478D"/>
    <w:multiLevelType w:val="multilevel"/>
    <w:tmpl w:val="3E80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40FE"/>
    <w:multiLevelType w:val="multilevel"/>
    <w:tmpl w:val="41F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D10DB"/>
    <w:multiLevelType w:val="multilevel"/>
    <w:tmpl w:val="A58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E7AA3"/>
    <w:multiLevelType w:val="multilevel"/>
    <w:tmpl w:val="1E1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21964"/>
    <w:multiLevelType w:val="multilevel"/>
    <w:tmpl w:val="AB7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D17AD"/>
    <w:multiLevelType w:val="multilevel"/>
    <w:tmpl w:val="209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364085">
    <w:abstractNumId w:val="4"/>
  </w:num>
  <w:num w:numId="2" w16cid:durableId="1654289025">
    <w:abstractNumId w:val="1"/>
  </w:num>
  <w:num w:numId="3" w16cid:durableId="1380471075">
    <w:abstractNumId w:val="2"/>
  </w:num>
  <w:num w:numId="4" w16cid:durableId="1313291030">
    <w:abstractNumId w:val="5"/>
  </w:num>
  <w:num w:numId="5" w16cid:durableId="555362307">
    <w:abstractNumId w:val="6"/>
  </w:num>
  <w:num w:numId="6" w16cid:durableId="553275307">
    <w:abstractNumId w:val="3"/>
  </w:num>
  <w:num w:numId="7" w16cid:durableId="33955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C9"/>
    <w:rsid w:val="000459C4"/>
    <w:rsid w:val="000722D7"/>
    <w:rsid w:val="000E221E"/>
    <w:rsid w:val="000F0342"/>
    <w:rsid w:val="001C5C77"/>
    <w:rsid w:val="001D3605"/>
    <w:rsid w:val="002B225B"/>
    <w:rsid w:val="002C1571"/>
    <w:rsid w:val="003F4BCC"/>
    <w:rsid w:val="004621E9"/>
    <w:rsid w:val="004D5CF4"/>
    <w:rsid w:val="005C70D0"/>
    <w:rsid w:val="00655054"/>
    <w:rsid w:val="006A043A"/>
    <w:rsid w:val="006F0192"/>
    <w:rsid w:val="00713A7C"/>
    <w:rsid w:val="007F5A02"/>
    <w:rsid w:val="008D36C9"/>
    <w:rsid w:val="00914AC1"/>
    <w:rsid w:val="00935218"/>
    <w:rsid w:val="00A35B15"/>
    <w:rsid w:val="00AD0272"/>
    <w:rsid w:val="00C075AC"/>
    <w:rsid w:val="00C363A4"/>
    <w:rsid w:val="00C46F0A"/>
    <w:rsid w:val="00D03DF0"/>
    <w:rsid w:val="00D26FBC"/>
    <w:rsid w:val="00D80806"/>
    <w:rsid w:val="00DA3E4E"/>
    <w:rsid w:val="00DB68CF"/>
    <w:rsid w:val="00E3277B"/>
    <w:rsid w:val="00ED5459"/>
    <w:rsid w:val="00F0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BF935"/>
  <w15:chartTrackingRefBased/>
  <w15:docId w15:val="{CBAF0357-1A5E-4ABE-81A5-A7FD3F5C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C9"/>
    <w:rPr>
      <w:rFonts w:eastAsiaTheme="majorEastAsia" w:cstheme="majorBidi"/>
      <w:color w:val="272727" w:themeColor="text1" w:themeTint="D8"/>
    </w:rPr>
  </w:style>
  <w:style w:type="paragraph" w:styleId="Title">
    <w:name w:val="Title"/>
    <w:basedOn w:val="Normal"/>
    <w:next w:val="Normal"/>
    <w:link w:val="TitleChar"/>
    <w:uiPriority w:val="10"/>
    <w:qFormat/>
    <w:rsid w:val="008D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C9"/>
    <w:pPr>
      <w:spacing w:before="160"/>
      <w:jc w:val="center"/>
    </w:pPr>
    <w:rPr>
      <w:i/>
      <w:iCs/>
      <w:color w:val="404040" w:themeColor="text1" w:themeTint="BF"/>
    </w:rPr>
  </w:style>
  <w:style w:type="character" w:customStyle="1" w:styleId="QuoteChar">
    <w:name w:val="Quote Char"/>
    <w:basedOn w:val="DefaultParagraphFont"/>
    <w:link w:val="Quote"/>
    <w:uiPriority w:val="29"/>
    <w:rsid w:val="008D36C9"/>
    <w:rPr>
      <w:i/>
      <w:iCs/>
      <w:color w:val="404040" w:themeColor="text1" w:themeTint="BF"/>
    </w:rPr>
  </w:style>
  <w:style w:type="paragraph" w:styleId="ListParagraph">
    <w:name w:val="List Paragraph"/>
    <w:basedOn w:val="Normal"/>
    <w:uiPriority w:val="34"/>
    <w:qFormat/>
    <w:rsid w:val="008D36C9"/>
    <w:pPr>
      <w:ind w:left="720"/>
      <w:contextualSpacing/>
    </w:pPr>
  </w:style>
  <w:style w:type="character" w:styleId="IntenseEmphasis">
    <w:name w:val="Intense Emphasis"/>
    <w:basedOn w:val="DefaultParagraphFont"/>
    <w:uiPriority w:val="21"/>
    <w:qFormat/>
    <w:rsid w:val="008D36C9"/>
    <w:rPr>
      <w:i/>
      <w:iCs/>
      <w:color w:val="0F4761" w:themeColor="accent1" w:themeShade="BF"/>
    </w:rPr>
  </w:style>
  <w:style w:type="paragraph" w:styleId="IntenseQuote">
    <w:name w:val="Intense Quote"/>
    <w:basedOn w:val="Normal"/>
    <w:next w:val="Normal"/>
    <w:link w:val="IntenseQuoteChar"/>
    <w:uiPriority w:val="30"/>
    <w:qFormat/>
    <w:rsid w:val="008D3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6C9"/>
    <w:rPr>
      <w:i/>
      <w:iCs/>
      <w:color w:val="0F4761" w:themeColor="accent1" w:themeShade="BF"/>
    </w:rPr>
  </w:style>
  <w:style w:type="character" w:styleId="IntenseReference">
    <w:name w:val="Intense Reference"/>
    <w:basedOn w:val="DefaultParagraphFont"/>
    <w:uiPriority w:val="32"/>
    <w:qFormat/>
    <w:rsid w:val="008D36C9"/>
    <w:rPr>
      <w:b/>
      <w:bCs/>
      <w:smallCaps/>
      <w:color w:val="0F4761" w:themeColor="accent1" w:themeShade="BF"/>
      <w:spacing w:val="5"/>
    </w:rPr>
  </w:style>
  <w:style w:type="table" w:styleId="TableGrid">
    <w:name w:val="Table Grid"/>
    <w:basedOn w:val="TableNormal"/>
    <w:uiPriority w:val="39"/>
    <w:rsid w:val="008D3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342"/>
    <w:rPr>
      <w:sz w:val="16"/>
      <w:szCs w:val="16"/>
    </w:rPr>
  </w:style>
  <w:style w:type="paragraph" w:styleId="CommentText">
    <w:name w:val="annotation text"/>
    <w:basedOn w:val="Normal"/>
    <w:link w:val="CommentTextChar"/>
    <w:uiPriority w:val="99"/>
    <w:unhideWhenUsed/>
    <w:rsid w:val="000F0342"/>
    <w:pPr>
      <w:spacing w:line="240" w:lineRule="auto"/>
    </w:pPr>
    <w:rPr>
      <w:sz w:val="20"/>
      <w:szCs w:val="20"/>
    </w:rPr>
  </w:style>
  <w:style w:type="character" w:customStyle="1" w:styleId="CommentTextChar">
    <w:name w:val="Comment Text Char"/>
    <w:basedOn w:val="DefaultParagraphFont"/>
    <w:link w:val="CommentText"/>
    <w:uiPriority w:val="99"/>
    <w:rsid w:val="000F0342"/>
    <w:rPr>
      <w:sz w:val="20"/>
      <w:szCs w:val="20"/>
    </w:rPr>
  </w:style>
  <w:style w:type="paragraph" w:styleId="CommentSubject">
    <w:name w:val="annotation subject"/>
    <w:basedOn w:val="CommentText"/>
    <w:next w:val="CommentText"/>
    <w:link w:val="CommentSubjectChar"/>
    <w:uiPriority w:val="99"/>
    <w:semiHidden/>
    <w:unhideWhenUsed/>
    <w:rsid w:val="000F0342"/>
    <w:rPr>
      <w:b/>
      <w:bCs/>
    </w:rPr>
  </w:style>
  <w:style w:type="character" w:customStyle="1" w:styleId="CommentSubjectChar">
    <w:name w:val="Comment Subject Char"/>
    <w:basedOn w:val="CommentTextChar"/>
    <w:link w:val="CommentSubject"/>
    <w:uiPriority w:val="99"/>
    <w:semiHidden/>
    <w:rsid w:val="000F03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169879">
      <w:bodyDiv w:val="1"/>
      <w:marLeft w:val="0"/>
      <w:marRight w:val="0"/>
      <w:marTop w:val="0"/>
      <w:marBottom w:val="0"/>
      <w:divBdr>
        <w:top w:val="none" w:sz="0" w:space="0" w:color="auto"/>
        <w:left w:val="none" w:sz="0" w:space="0" w:color="auto"/>
        <w:bottom w:val="none" w:sz="0" w:space="0" w:color="auto"/>
        <w:right w:val="none" w:sz="0" w:space="0" w:color="auto"/>
      </w:divBdr>
    </w:div>
    <w:div w:id="1141578607">
      <w:bodyDiv w:val="1"/>
      <w:marLeft w:val="0"/>
      <w:marRight w:val="0"/>
      <w:marTop w:val="0"/>
      <w:marBottom w:val="0"/>
      <w:divBdr>
        <w:top w:val="none" w:sz="0" w:space="0" w:color="auto"/>
        <w:left w:val="none" w:sz="0" w:space="0" w:color="auto"/>
        <w:bottom w:val="none" w:sz="0" w:space="0" w:color="auto"/>
        <w:right w:val="none" w:sz="0" w:space="0" w:color="auto"/>
      </w:divBdr>
      <w:divsChild>
        <w:div w:id="1973903630">
          <w:marLeft w:val="0"/>
          <w:marRight w:val="0"/>
          <w:marTop w:val="0"/>
          <w:marBottom w:val="0"/>
          <w:divBdr>
            <w:top w:val="none" w:sz="0" w:space="0" w:color="auto"/>
            <w:left w:val="none" w:sz="0" w:space="0" w:color="auto"/>
            <w:bottom w:val="none" w:sz="0" w:space="0" w:color="auto"/>
            <w:right w:val="none" w:sz="0" w:space="0" w:color="auto"/>
          </w:divBdr>
          <w:divsChild>
            <w:div w:id="18184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1c9a22-60dc-4154-9453-83b0d96422f1" xsi:nil="true"/>
    <lcf76f155ced4ddcb4097134ff3c332f xmlns="da0c42d2-674a-42ce-ab3a-8e20292887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B702266FD489478555C5AE239A2430" ma:contentTypeVersion="15" ma:contentTypeDescription="Create a new document." ma:contentTypeScope="" ma:versionID="2cefa84b54a0e7a80d82dd4e433f5c2f">
  <xsd:schema xmlns:xsd="http://www.w3.org/2001/XMLSchema" xmlns:xs="http://www.w3.org/2001/XMLSchema" xmlns:p="http://schemas.microsoft.com/office/2006/metadata/properties" xmlns:ns2="da0c42d2-674a-42ce-ab3a-8e202928877b" xmlns:ns3="981c9a22-60dc-4154-9453-83b0d96422f1" targetNamespace="http://schemas.microsoft.com/office/2006/metadata/properties" ma:root="true" ma:fieldsID="7802898184a223568aef5f073e8e23bb" ns2:_="" ns3:_="">
    <xsd:import namespace="da0c42d2-674a-42ce-ab3a-8e202928877b"/>
    <xsd:import namespace="981c9a22-60dc-4154-9453-83b0d964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c42d2-674a-42ce-ab3a-8e202928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9ac89d-c854-4607-917b-9d787df66d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c9a22-60dc-4154-9453-83b0d96422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0a0d16-7b37-43d4-bdad-fb08b467b6bf}" ma:internalName="TaxCatchAll" ma:showField="CatchAllData" ma:web="981c9a22-60dc-4154-9453-83b0d96422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B5FCB-DEAB-48F3-BC19-0E79338FD85A}">
  <ds:schemaRefs>
    <ds:schemaRef ds:uri="http://schemas.microsoft.com/office/2006/metadata/properties"/>
    <ds:schemaRef ds:uri="http://schemas.microsoft.com/office/infopath/2007/PartnerControls"/>
    <ds:schemaRef ds:uri="981c9a22-60dc-4154-9453-83b0d96422f1"/>
    <ds:schemaRef ds:uri="da0c42d2-674a-42ce-ab3a-8e202928877b"/>
  </ds:schemaRefs>
</ds:datastoreItem>
</file>

<file path=customXml/itemProps2.xml><?xml version="1.0" encoding="utf-8"?>
<ds:datastoreItem xmlns:ds="http://schemas.openxmlformats.org/officeDocument/2006/customXml" ds:itemID="{94AAD48B-E4D0-408E-B4F5-C384D2CD259F}">
  <ds:schemaRefs>
    <ds:schemaRef ds:uri="http://schemas.microsoft.com/sharepoint/v3/contenttype/forms"/>
  </ds:schemaRefs>
</ds:datastoreItem>
</file>

<file path=customXml/itemProps3.xml><?xml version="1.0" encoding="utf-8"?>
<ds:datastoreItem xmlns:ds="http://schemas.openxmlformats.org/officeDocument/2006/customXml" ds:itemID="{128CB8AC-07DF-44E4-BB01-9F4716E8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c42d2-674a-42ce-ab3a-8e202928877b"/>
    <ds:schemaRef ds:uri="981c9a22-60dc-4154-9453-83b0d9642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4691</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Homela, Slinganiso</dc:creator>
  <cp:keywords/>
  <dc:description/>
  <cp:lastModifiedBy>Homela, Slinganiso</cp:lastModifiedBy>
  <cp:revision>4</cp:revision>
  <dcterms:created xsi:type="dcterms:W3CDTF">2025-07-11T07:27:00Z</dcterms:created>
  <dcterms:modified xsi:type="dcterms:W3CDTF">2025-07-23T07:22:00Z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8b8aed11-e884-4c32-a532-f05bd7aed408</vt:lpwstr>
  </property>
  <property fmtid="{D5CDD505-2E9C-101B-9397-08002B2CF9AE}" pid="3" name="ContentTypeId">
    <vt:lpwstr>0x01010081B702266FD489478555C5AE239A2430</vt:lpwstr>
  </property>
  <property fmtid="{D5CDD505-2E9C-101B-9397-08002B2CF9AE}" pid="4" name="MediaServiceImageTags">
    <vt:lpwstr/>
  </property>
</Properties>
</file>